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A32" w:rsidRPr="00941A32" w:rsidRDefault="00165B56" w:rsidP="00941A32">
      <w:pPr>
        <w:pStyle w:val="Titre"/>
        <w:rPr>
          <w:rFonts w:ascii="Algerian" w:eastAsia="Times New Roman" w:hAnsi="Algerian" w:cs="Times New Roman"/>
          <w:b/>
          <w:spacing w:val="20"/>
          <w:sz w:val="20"/>
          <w:szCs w:val="20"/>
          <w:lang w:eastAsia="fr-FR"/>
        </w:rPr>
      </w:pPr>
      <w:r>
        <w:rPr>
          <w:rFonts w:ascii="Algerian" w:eastAsia="Times New Roman" w:hAnsi="Algerian" w:cs="Times New Roman"/>
          <w:b/>
          <w:noProof/>
          <w:spacing w:val="20"/>
          <w:sz w:val="20"/>
          <w:szCs w:val="20"/>
          <w:lang w:eastAsia="fr-FR"/>
        </w:rPr>
        <w:pict>
          <v:shapetype id="_x0000_t202" coordsize="21600,21600" o:spt="202" path="m,l,21600r21600,l21600,xe">
            <v:stroke joinstyle="miter"/>
            <v:path gradientshapeok="t" o:connecttype="rect"/>
          </v:shapetype>
          <v:shape id="Zone de texte 3" o:spid="_x0000_s1026" type="#_x0000_t202" style="position:absolute;margin-left:-47.2pt;margin-top:.3pt;width:163pt;height:1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" stroked="f">
            <v:textbox>
              <w:txbxContent>
                <w:p w:rsidR="00A82B60" w:rsidRPr="00C52FB5" w:rsidRDefault="00A82B60" w:rsidP="00941A32">
                  <w:pPr>
                    <w:pStyle w:val="Titre2"/>
                    <w:spacing w:before="0"/>
                    <w:jc w:val="center"/>
                    <w:rPr>
                      <w:rFonts w:ascii="Stencil" w:hAnsi="Stencil"/>
                      <w:i/>
                      <w:sz w:val="24"/>
                      <w:szCs w:val="32"/>
                    </w:rPr>
                  </w:pPr>
                  <w:r w:rsidRPr="00C52FB5">
                    <w:rPr>
                      <w:rFonts w:ascii="Stencil" w:hAnsi="Stencil"/>
                      <w:sz w:val="24"/>
                      <w:szCs w:val="32"/>
                    </w:rPr>
                    <w:t>PRIMATURE</w:t>
                  </w:r>
                </w:p>
                <w:p w:rsidR="00A82B60" w:rsidRDefault="00A82B60" w:rsidP="00941A32">
                  <w:pPr>
                    <w:spacing w:after="0"/>
                    <w:jc w:val="center"/>
                    <w:rPr>
                      <w:rFonts w:ascii="Arial Narrow" w:hAnsi="Arial Narrow"/>
                      <w:szCs w:val="20"/>
                    </w:rPr>
                  </w:pPr>
                  <w:r w:rsidRPr="00DB2B98">
                    <w:rPr>
                      <w:rFonts w:ascii="Arial Narrow" w:hAnsi="Arial Narrow"/>
                      <w:szCs w:val="20"/>
                    </w:rPr>
                    <w:t>***********</w:t>
                  </w:r>
                </w:p>
                <w:p w:rsidR="00A82B60" w:rsidRPr="00C52FB5" w:rsidRDefault="00A82B60" w:rsidP="00941A32">
                  <w:pPr>
                    <w:spacing w:after="0"/>
                    <w:jc w:val="center"/>
                    <w:rPr>
                      <w:rFonts w:ascii="Arial Narrow" w:hAnsi="Arial Narrow"/>
                      <w:b/>
                      <w:sz w:val="20"/>
                    </w:rPr>
                  </w:pPr>
                  <w:r w:rsidRPr="00C52FB5">
                    <w:rPr>
                      <w:rFonts w:ascii="Arial Narrow" w:hAnsi="Arial Narrow"/>
                      <w:b/>
                      <w:sz w:val="20"/>
                    </w:rPr>
                    <w:t>CONTR</w:t>
                  </w:r>
                  <w:r>
                    <w:rPr>
                      <w:rFonts w:ascii="Arial Narrow" w:hAnsi="Arial Narrow"/>
                      <w:b/>
                      <w:sz w:val="20"/>
                    </w:rPr>
                    <w:t>Ô</w:t>
                  </w:r>
                  <w:r w:rsidRPr="00C52FB5">
                    <w:rPr>
                      <w:rFonts w:ascii="Arial Narrow" w:hAnsi="Arial Narrow"/>
                      <w:b/>
                      <w:sz w:val="20"/>
                    </w:rPr>
                    <w:t>LE GENERAL D’ETAT</w:t>
                  </w:r>
                </w:p>
                <w:p w:rsidR="00A82B60" w:rsidRPr="00C52FB5" w:rsidRDefault="00A82B60" w:rsidP="00941A32">
                  <w:pPr>
                    <w:spacing w:after="0"/>
                    <w:jc w:val="center"/>
                    <w:rPr>
                      <w:rFonts w:ascii="Arial Narrow" w:hAnsi="Arial Narrow"/>
                      <w:sz w:val="18"/>
                      <w:szCs w:val="20"/>
                    </w:rPr>
                  </w:pPr>
                  <w:r w:rsidRPr="00C52FB5">
                    <w:rPr>
                      <w:rFonts w:ascii="Arial Narrow" w:hAnsi="Arial Narrow"/>
                      <w:sz w:val="18"/>
                      <w:szCs w:val="20"/>
                    </w:rPr>
                    <w:t>***********</w:t>
                  </w:r>
                </w:p>
                <w:p w:rsidR="00A82B60" w:rsidRPr="00C52FB5" w:rsidRDefault="00A82B60" w:rsidP="00941A32">
                  <w:pPr>
                    <w:spacing w:after="0"/>
                    <w:jc w:val="center"/>
                    <w:rPr>
                      <w:rFonts w:ascii="Arial Narrow" w:hAnsi="Arial Narrow" w:cs="Arial"/>
                      <w:sz w:val="18"/>
                    </w:rPr>
                  </w:pPr>
                  <w:r w:rsidRPr="00C52FB5">
                    <w:rPr>
                      <w:rFonts w:ascii="Arial Narrow" w:hAnsi="Arial Narrow" w:cs="Arial"/>
                      <w:color w:val="000000"/>
                      <w:sz w:val="18"/>
                    </w:rPr>
                    <w:sym w:font="Wingdings 2" w:char="0027"/>
                  </w:r>
                  <w:r w:rsidRPr="00C52FB5">
                    <w:rPr>
                      <w:rFonts w:ascii="Arial Narrow" w:hAnsi="Arial Narrow" w:cs="Arial"/>
                      <w:color w:val="000000"/>
                      <w:sz w:val="18"/>
                    </w:rPr>
                    <w:t> :</w:t>
                  </w:r>
                  <w:r w:rsidRPr="00C52FB5">
                    <w:rPr>
                      <w:rFonts w:ascii="Arial Narrow" w:hAnsi="Arial Narrow" w:cs="Arial"/>
                      <w:sz w:val="18"/>
                    </w:rPr>
                    <w:t xml:space="preserve"> 01.76.22.77 -</w:t>
                  </w:r>
                </w:p>
                <w:p w:rsidR="00A82B60" w:rsidRDefault="00A82B60" w:rsidP="00941A32">
                  <w:pPr>
                    <w:spacing w:after="0"/>
                    <w:jc w:val="center"/>
                    <w:rPr>
                      <w:rFonts w:ascii="Arial Narrow" w:hAnsi="Arial Narrow" w:cs="Arial"/>
                      <w:sz w:val="18"/>
                    </w:rPr>
                  </w:pPr>
                  <w:r w:rsidRPr="00C52FB5">
                    <w:rPr>
                      <w:rFonts w:ascii="Arial Narrow" w:hAnsi="Arial Narrow" w:cs="Arial"/>
                      <w:color w:val="000000"/>
                      <w:sz w:val="18"/>
                    </w:rPr>
                    <w:sym w:font="Wingdings" w:char="002B"/>
                  </w:r>
                  <w:r w:rsidRPr="00C52FB5">
                    <w:rPr>
                      <w:rFonts w:ascii="Arial Narrow" w:hAnsi="Arial Narrow" w:cs="Arial"/>
                      <w:sz w:val="18"/>
                    </w:rPr>
                    <w:t> :   178  -  Libreville</w:t>
                  </w:r>
                </w:p>
                <w:p w:rsidR="00A82B60" w:rsidRPr="00C52FB5" w:rsidRDefault="00A82B60" w:rsidP="00941A32">
                  <w:pPr>
                    <w:spacing w:after="0"/>
                    <w:jc w:val="center"/>
                    <w:rPr>
                      <w:rFonts w:ascii="Arial Narrow" w:hAnsi="Arial Narrow" w:cs="Arial"/>
                      <w:sz w:val="18"/>
                    </w:rPr>
                  </w:pPr>
                </w:p>
                <w:p w:rsidR="00A82B60" w:rsidRDefault="00A82B60" w:rsidP="00941A32">
                  <w:pPr>
                    <w:jc w:val="both"/>
                    <w:rPr>
                      <w:rFonts w:ascii="Arial Narrow" w:hAnsi="Arial Narrow"/>
                    </w:rPr>
                  </w:pPr>
                  <w:r>
                    <w:rPr>
                      <w:rFonts w:ascii="Arial Narrow" w:hAnsi="Arial Narrow"/>
                    </w:rPr>
                    <w:t>N°__________________/PM/CGE</w:t>
                  </w:r>
                </w:p>
                <w:p w:rsidR="00A82B60" w:rsidRDefault="00A82B60" w:rsidP="00941A32">
                  <w:pPr>
                    <w:jc w:val="both"/>
                    <w:rPr>
                      <w:rFonts w:ascii="Arial Narrow" w:hAnsi="Arial Narrow"/>
                    </w:rPr>
                  </w:pPr>
                </w:p>
                <w:p w:rsidR="00A82B60" w:rsidRDefault="00A82B60" w:rsidP="00941A32">
                  <w:pPr>
                    <w:jc w:val="center"/>
                    <w:rPr>
                      <w:rFonts w:ascii="Arial Narrow" w:hAnsi="Arial Narrow"/>
                      <w:szCs w:val="20"/>
                    </w:rPr>
                  </w:pPr>
                </w:p>
                <w:p w:rsidR="00A82B60" w:rsidRDefault="00A82B60" w:rsidP="00941A32">
                  <w:pPr>
                    <w:jc w:val="center"/>
                    <w:rPr>
                      <w:rFonts w:ascii="Arial Narrow" w:hAnsi="Arial Narrow"/>
                      <w:color w:val="333399"/>
                    </w:rPr>
                  </w:pPr>
                </w:p>
                <w:p w:rsidR="00A82B60" w:rsidRDefault="00A82B60" w:rsidP="00941A32">
                  <w:pPr>
                    <w:jc w:val="center"/>
                  </w:pPr>
                </w:p>
                <w:p w:rsidR="00A82B60" w:rsidRDefault="00A82B60" w:rsidP="00941A32">
                  <w:pPr>
                    <w:jc w:val="center"/>
                    <w:rPr>
                      <w:color w:val="333399"/>
                    </w:rPr>
                  </w:pPr>
                </w:p>
              </w:txbxContent>
            </v:textbox>
            <w10:wrap type="topAndBottom"/>
          </v:shape>
        </w:pict>
      </w:r>
      <w:r>
        <w:rPr>
          <w:rFonts w:ascii="Algerian" w:eastAsia="Times New Roman" w:hAnsi="Algerian" w:cs="Times New Roman"/>
          <w:b/>
          <w:noProof/>
          <w:spacing w:val="20"/>
          <w:sz w:val="20"/>
          <w:szCs w:val="20"/>
          <w:lang w:eastAsia="fr-FR"/>
        </w:rPr>
        <w:pict>
          <v:shape id="Zone de texte 4" o:spid="_x0000_s1027" type="#_x0000_t202" style="position:absolute;margin-left:354.1pt;margin-top:-2.35pt;width:95.45pt;height:70.2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" stroked="f">
            <v:textbox style="mso-fit-shape-to-text:t">
              <w:txbxContent>
                <w:p w:rsidR="00A82B60" w:rsidRDefault="00A82B60" w:rsidP="00941A32">
                  <w:r w:rsidRPr="00343027">
                    <w:rPr>
                      <w:rFonts w:ascii="Calibri" w:eastAsia="Calibri" w:hAnsi="Calibri"/>
                      <w:noProof/>
                      <w:sz w:val="20"/>
                      <w:szCs w:val="20"/>
                      <w:lang w:eastAsia="fr-FR"/>
                    </w:rPr>
                    <w:drawing>
                      <wp:inline distT="0" distB="0" distL="0" distR="0">
                        <wp:extent cx="1028700" cy="676275"/>
                        <wp:effectExtent l="0" t="0" r="0" b="9525"/>
                        <wp:docPr id="2" name="Image 2" descr="Description : 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676275"/>
                                </a:xfrm>
                                <a:prstGeom prst="rect">
                                  <a:avLst/>
                                </a:prstGeom>
                                <a:noFill/>
                                <a:ln>
                                  <a:noFill/>
                                </a:ln>
                              </pic:spPr>
                            </pic:pic>
                          </a:graphicData>
                        </a:graphic>
                      </wp:inline>
                    </w:drawing>
                  </w:r>
                </w:p>
              </w:txbxContent>
            </v:textbox>
          </v:shape>
        </w:pict>
      </w:r>
    </w:p>
    <w:p w:rsidR="00C22275" w:rsidRDefault="00C22275" w:rsidP="00E85ACD">
      <w:pPr>
        <w:spacing w:after="0"/>
        <w:rPr>
          <w:rFonts w:ascii="Tahoma" w:hAnsi="Tahoma" w:cs="Tahoma"/>
          <w:sz w:val="24"/>
          <w:szCs w:val="24"/>
        </w:rPr>
      </w:pPr>
    </w:p>
    <w:p w:rsidR="004519D8" w:rsidRDefault="004519D8" w:rsidP="00E85ACD">
      <w:pPr>
        <w:spacing w:after="0"/>
        <w:rPr>
          <w:rFonts w:ascii="Tahoma" w:hAnsi="Tahoma" w:cs="Tahoma"/>
          <w:sz w:val="24"/>
          <w:szCs w:val="24"/>
        </w:rPr>
      </w:pPr>
    </w:p>
    <w:p w:rsidR="000A5D60" w:rsidRPr="00C37F27" w:rsidRDefault="000A5D60" w:rsidP="000A5D60">
      <w:pPr>
        <w:spacing w:after="0"/>
        <w:ind w:firstLine="708"/>
        <w:jc w:val="both"/>
        <w:rPr>
          <w:rFonts w:ascii="Arial Narrow" w:hAnsi="Arial Narrow" w:cs="Tahoma"/>
          <w:sz w:val="28"/>
          <w:szCs w:val="28"/>
        </w:rPr>
      </w:pPr>
      <w:r w:rsidRPr="000A5D60">
        <w:rPr>
          <w:rFonts w:ascii="Arial Narrow" w:hAnsi="Arial Narrow" w:cs="Tahoma"/>
          <w:sz w:val="28"/>
          <w:szCs w:val="28"/>
        </w:rPr>
        <w:t>Le Contrôle Général d’Etat (</w:t>
      </w:r>
      <w:r w:rsidRPr="00C37F27">
        <w:rPr>
          <w:rFonts w:ascii="Arial Narrow" w:hAnsi="Arial Narrow" w:cs="Tahoma"/>
          <w:sz w:val="28"/>
          <w:szCs w:val="28"/>
        </w:rPr>
        <w:t xml:space="preserve">CGE) est placé sous l’autorité du Premier Ministre, Chef du Gouvernement. « Il </w:t>
      </w:r>
      <w:r w:rsidR="0001600F">
        <w:rPr>
          <w:rFonts w:ascii="Arial Narrow" w:hAnsi="Arial Narrow" w:cs="Tahoma"/>
          <w:sz w:val="28"/>
          <w:szCs w:val="28"/>
        </w:rPr>
        <w:t>l’</w:t>
      </w:r>
      <w:r w:rsidRPr="00C37F27">
        <w:rPr>
          <w:rFonts w:ascii="Arial Narrow" w:hAnsi="Arial Narrow" w:cs="Tahoma"/>
          <w:sz w:val="28"/>
          <w:szCs w:val="28"/>
        </w:rPr>
        <w:t>assiste dans le cadre de la mise en œuvre de la politique du Gouvernement en matière de moralisation de la gestion et d’assainissement des finances publiques</w:t>
      </w:r>
      <w:r w:rsidR="001418A5">
        <w:rPr>
          <w:rFonts w:ascii="Arial Narrow" w:hAnsi="Arial Narrow" w:cs="Tahoma"/>
          <w:sz w:val="28"/>
          <w:szCs w:val="28"/>
        </w:rPr>
        <w:t> »</w:t>
      </w:r>
      <w:r w:rsidRPr="00C37F27">
        <w:rPr>
          <w:rFonts w:ascii="Arial Narrow" w:hAnsi="Arial Narrow" w:cs="Tahoma"/>
          <w:sz w:val="28"/>
          <w:szCs w:val="28"/>
        </w:rPr>
        <w:t>, par l’effet du décret n° 857/PR/PM du 2 décembre 2009.</w:t>
      </w:r>
    </w:p>
    <w:p w:rsidR="002600C9" w:rsidRPr="000A5D60" w:rsidRDefault="00BE0B7C" w:rsidP="00BE0B7C">
      <w:pPr>
        <w:tabs>
          <w:tab w:val="left" w:pos="1690"/>
        </w:tabs>
        <w:spacing w:after="0"/>
        <w:rPr>
          <w:rFonts w:ascii="Tahoma" w:hAnsi="Tahoma" w:cs="Tahoma"/>
          <w:sz w:val="16"/>
          <w:szCs w:val="24"/>
        </w:rPr>
      </w:pPr>
      <w:r>
        <w:rPr>
          <w:rFonts w:ascii="Tahoma" w:hAnsi="Tahoma" w:cs="Tahoma"/>
          <w:sz w:val="16"/>
          <w:szCs w:val="24"/>
        </w:rPr>
        <w:tab/>
      </w:r>
    </w:p>
    <w:p w:rsidR="002600C9" w:rsidRPr="00C37F27" w:rsidRDefault="000A5D60" w:rsidP="00D52BFE">
      <w:pPr>
        <w:spacing w:after="0"/>
        <w:ind w:firstLine="708"/>
        <w:jc w:val="both"/>
        <w:rPr>
          <w:rFonts w:ascii="Arial Narrow" w:hAnsi="Arial Narrow" w:cs="Tahoma"/>
          <w:sz w:val="28"/>
          <w:szCs w:val="28"/>
        </w:rPr>
      </w:pPr>
      <w:r>
        <w:rPr>
          <w:rFonts w:ascii="Arial Narrow" w:hAnsi="Arial Narrow" w:cs="Tahoma"/>
          <w:sz w:val="28"/>
          <w:szCs w:val="28"/>
        </w:rPr>
        <w:t>Il</w:t>
      </w:r>
      <w:r w:rsidR="00D52BFE" w:rsidRPr="00C37F27">
        <w:rPr>
          <w:rFonts w:ascii="Arial Narrow" w:hAnsi="Arial Narrow" w:cs="Tahoma"/>
          <w:sz w:val="28"/>
          <w:szCs w:val="28"/>
        </w:rPr>
        <w:t xml:space="preserve"> a pour mission « d’assurer la mise en œuvre de la gestion rigoureuse et efficace des services publics, des finances publiques, du patrimoine des collectivités ainsi que de la modernisation de l’Administration au moyen de contrôle</w:t>
      </w:r>
      <w:r>
        <w:rPr>
          <w:rFonts w:ascii="Arial Narrow" w:hAnsi="Arial Narrow" w:cs="Tahoma"/>
          <w:sz w:val="28"/>
          <w:szCs w:val="28"/>
        </w:rPr>
        <w:t>s</w:t>
      </w:r>
      <w:r w:rsidR="00D52BFE" w:rsidRPr="00C37F27">
        <w:rPr>
          <w:rFonts w:ascii="Arial Narrow" w:hAnsi="Arial Narrow" w:cs="Tahoma"/>
          <w:sz w:val="28"/>
          <w:szCs w:val="28"/>
        </w:rPr>
        <w:t>, d’audit</w:t>
      </w:r>
      <w:r>
        <w:rPr>
          <w:rFonts w:ascii="Arial Narrow" w:hAnsi="Arial Narrow" w:cs="Tahoma"/>
          <w:sz w:val="28"/>
          <w:szCs w:val="28"/>
        </w:rPr>
        <w:t>s</w:t>
      </w:r>
      <w:r w:rsidR="00D52BFE" w:rsidRPr="00C37F27">
        <w:rPr>
          <w:rFonts w:ascii="Arial Narrow" w:hAnsi="Arial Narrow" w:cs="Tahoma"/>
          <w:sz w:val="28"/>
          <w:szCs w:val="28"/>
        </w:rPr>
        <w:t xml:space="preserve"> et de conseil</w:t>
      </w:r>
      <w:r>
        <w:rPr>
          <w:rFonts w:ascii="Arial Narrow" w:hAnsi="Arial Narrow" w:cs="Tahoma"/>
          <w:sz w:val="28"/>
          <w:szCs w:val="28"/>
        </w:rPr>
        <w:t>s</w:t>
      </w:r>
      <w:r w:rsidR="00D52BFE" w:rsidRPr="00C37F27">
        <w:rPr>
          <w:rFonts w:ascii="Arial Narrow" w:hAnsi="Arial Narrow" w:cs="Tahoma"/>
          <w:sz w:val="28"/>
          <w:szCs w:val="28"/>
        </w:rPr>
        <w:t> » cela, par l’effet du décret n° 0219/PR/PM du 4 juin 2012 portant création et organisation du Contrôle Général d’Etat.</w:t>
      </w:r>
    </w:p>
    <w:p w:rsidR="002600C9" w:rsidRPr="00770F35" w:rsidRDefault="002600C9" w:rsidP="00D52BFE">
      <w:pPr>
        <w:spacing w:after="0"/>
        <w:jc w:val="both"/>
        <w:rPr>
          <w:rFonts w:ascii="Arial Narrow" w:hAnsi="Arial Narrow" w:cs="Tahoma"/>
          <w:sz w:val="18"/>
          <w:szCs w:val="28"/>
        </w:rPr>
      </w:pPr>
    </w:p>
    <w:p w:rsidR="002600C9" w:rsidRPr="00C37F27" w:rsidRDefault="00D52BFE" w:rsidP="000601D8">
      <w:pPr>
        <w:spacing w:after="0"/>
        <w:ind w:firstLine="708"/>
        <w:jc w:val="both"/>
        <w:rPr>
          <w:rFonts w:ascii="Arial Narrow" w:hAnsi="Arial Narrow" w:cs="Tahoma"/>
          <w:sz w:val="28"/>
          <w:szCs w:val="28"/>
        </w:rPr>
      </w:pPr>
      <w:r w:rsidRPr="00C37F27">
        <w:rPr>
          <w:rFonts w:ascii="Arial Narrow" w:hAnsi="Arial Narrow" w:cs="Tahoma"/>
          <w:sz w:val="28"/>
          <w:szCs w:val="28"/>
        </w:rPr>
        <w:t xml:space="preserve">Pour l’année 2016, les activités ont porté sur </w:t>
      </w:r>
      <w:r w:rsidR="0095055C" w:rsidRPr="00C37F27">
        <w:rPr>
          <w:rFonts w:ascii="Arial Narrow" w:hAnsi="Arial Narrow" w:cs="Tahoma"/>
          <w:sz w:val="28"/>
          <w:szCs w:val="28"/>
        </w:rPr>
        <w:t>les points suivants :</w:t>
      </w:r>
    </w:p>
    <w:p w:rsidR="002218F3" w:rsidRPr="00D078BA" w:rsidRDefault="002218F3" w:rsidP="0095055C">
      <w:pPr>
        <w:spacing w:after="0"/>
        <w:rPr>
          <w:rFonts w:ascii="Arial Narrow" w:hAnsi="Arial Narrow" w:cs="Tahoma"/>
          <w:sz w:val="16"/>
          <w:szCs w:val="28"/>
        </w:rPr>
      </w:pPr>
    </w:p>
    <w:p w:rsidR="00796369" w:rsidRDefault="002F2B3D" w:rsidP="0095055C">
      <w:pPr>
        <w:spacing w:after="0"/>
        <w:rPr>
          <w:rFonts w:ascii="Arial Narrow" w:hAnsi="Arial Narrow" w:cs="Tahoma"/>
          <w:sz w:val="28"/>
          <w:szCs w:val="28"/>
        </w:rPr>
      </w:pPr>
      <w:r>
        <w:rPr>
          <w:rFonts w:ascii="Arial Narrow" w:hAnsi="Arial Narrow" w:cs="Tahoma"/>
          <w:sz w:val="28"/>
          <w:szCs w:val="28"/>
        </w:rPr>
        <w:t xml:space="preserve">- missions sur le terrain ; </w:t>
      </w:r>
    </w:p>
    <w:p w:rsidR="002F2B3D" w:rsidRDefault="002F2B3D" w:rsidP="0095055C">
      <w:pPr>
        <w:spacing w:after="0"/>
        <w:rPr>
          <w:rFonts w:ascii="Arial Narrow" w:hAnsi="Arial Narrow" w:cs="Tahoma"/>
          <w:sz w:val="28"/>
          <w:szCs w:val="28"/>
        </w:rPr>
      </w:pPr>
      <w:r>
        <w:rPr>
          <w:rFonts w:ascii="Arial Narrow" w:hAnsi="Arial Narrow" w:cs="Tahoma"/>
          <w:sz w:val="28"/>
          <w:szCs w:val="28"/>
        </w:rPr>
        <w:t xml:space="preserve">- partenariat et coopération internationale ; </w:t>
      </w:r>
    </w:p>
    <w:p w:rsidR="002F2B3D" w:rsidRDefault="002F2B3D" w:rsidP="0095055C">
      <w:pPr>
        <w:spacing w:after="0"/>
        <w:rPr>
          <w:rFonts w:ascii="Arial Narrow" w:hAnsi="Arial Narrow" w:cs="Tahoma"/>
          <w:sz w:val="28"/>
          <w:szCs w:val="28"/>
        </w:rPr>
      </w:pPr>
      <w:r>
        <w:rPr>
          <w:rFonts w:ascii="Arial Narrow" w:hAnsi="Arial Narrow" w:cs="Tahoma"/>
          <w:sz w:val="28"/>
          <w:szCs w:val="28"/>
        </w:rPr>
        <w:t xml:space="preserve">- fonctionnement du Contrôle Général </w:t>
      </w:r>
      <w:r w:rsidR="00986B0C">
        <w:rPr>
          <w:rFonts w:ascii="Arial Narrow" w:hAnsi="Arial Narrow" w:cs="Tahoma"/>
          <w:sz w:val="28"/>
          <w:szCs w:val="28"/>
        </w:rPr>
        <w:t>d’Etat ;</w:t>
      </w:r>
    </w:p>
    <w:p w:rsidR="00796369" w:rsidRDefault="00986B0C" w:rsidP="0095055C">
      <w:pPr>
        <w:spacing w:after="0"/>
        <w:rPr>
          <w:rFonts w:ascii="Arial Narrow" w:hAnsi="Arial Narrow" w:cs="Tahoma"/>
          <w:sz w:val="28"/>
          <w:szCs w:val="28"/>
        </w:rPr>
      </w:pPr>
      <w:r>
        <w:rPr>
          <w:rFonts w:ascii="Arial Narrow" w:hAnsi="Arial Narrow" w:cs="Tahoma"/>
          <w:sz w:val="28"/>
          <w:szCs w:val="28"/>
        </w:rPr>
        <w:t xml:space="preserve">- outils de gestion. </w:t>
      </w:r>
    </w:p>
    <w:p w:rsidR="00986B0C" w:rsidRPr="00D078BA" w:rsidRDefault="00986B0C" w:rsidP="0095055C">
      <w:pPr>
        <w:spacing w:after="0"/>
        <w:rPr>
          <w:rFonts w:ascii="Arial Narrow" w:hAnsi="Arial Narrow" w:cs="Tahoma"/>
          <w:sz w:val="16"/>
          <w:szCs w:val="16"/>
        </w:rPr>
      </w:pPr>
    </w:p>
    <w:p w:rsidR="00796369" w:rsidRDefault="00BB30B7" w:rsidP="0095055C">
      <w:pPr>
        <w:spacing w:after="0"/>
        <w:rPr>
          <w:rFonts w:ascii="Arial Narrow" w:hAnsi="Arial Narrow" w:cs="Tahoma"/>
          <w:sz w:val="28"/>
          <w:szCs w:val="28"/>
        </w:rPr>
      </w:pPr>
      <w:r>
        <w:rPr>
          <w:rFonts w:ascii="Arial Narrow" w:hAnsi="Arial Narrow" w:cs="Tahoma"/>
          <w:sz w:val="28"/>
          <w:szCs w:val="28"/>
        </w:rPr>
        <w:t>I - Missions sur le terrain </w:t>
      </w:r>
    </w:p>
    <w:p w:rsidR="00BF6B47" w:rsidRPr="00BF6B47" w:rsidRDefault="00BF6B47" w:rsidP="0095055C">
      <w:pPr>
        <w:spacing w:after="0"/>
        <w:rPr>
          <w:rFonts w:ascii="Arial Narrow" w:hAnsi="Arial Narrow" w:cs="Tahoma"/>
          <w:sz w:val="16"/>
          <w:szCs w:val="16"/>
        </w:rPr>
      </w:pPr>
    </w:p>
    <w:p w:rsidR="00003FC6" w:rsidRPr="00C37F27" w:rsidRDefault="0020290B" w:rsidP="00EC12E9">
      <w:pPr>
        <w:spacing w:after="0"/>
        <w:jc w:val="center"/>
        <w:rPr>
          <w:rFonts w:ascii="Arial Narrow" w:hAnsi="Arial Narrow" w:cs="Tahoma"/>
          <w:b/>
          <w:sz w:val="28"/>
          <w:szCs w:val="28"/>
        </w:rPr>
      </w:pPr>
      <w:r>
        <w:rPr>
          <w:rFonts w:ascii="Arial Narrow" w:hAnsi="Arial Narrow" w:cs="Tahoma"/>
          <w:b/>
          <w:sz w:val="28"/>
          <w:szCs w:val="28"/>
        </w:rPr>
        <w:t xml:space="preserve">1 </w:t>
      </w:r>
      <w:r w:rsidR="001418A5">
        <w:rPr>
          <w:rFonts w:ascii="Arial Narrow" w:hAnsi="Arial Narrow" w:cs="Tahoma"/>
          <w:b/>
          <w:sz w:val="28"/>
          <w:szCs w:val="28"/>
        </w:rPr>
        <w:t xml:space="preserve">–Contrôle de la </w:t>
      </w:r>
      <w:r w:rsidR="002E65B1" w:rsidRPr="00C37F27">
        <w:rPr>
          <w:rFonts w:ascii="Arial Narrow" w:hAnsi="Arial Narrow" w:cs="Tahoma"/>
          <w:b/>
          <w:sz w:val="28"/>
          <w:szCs w:val="28"/>
        </w:rPr>
        <w:t>gestion</w:t>
      </w:r>
      <w:r w:rsidR="009D0C94" w:rsidRPr="00C37F27">
        <w:rPr>
          <w:rFonts w:ascii="Arial Narrow" w:hAnsi="Arial Narrow" w:cs="Tahoma"/>
          <w:b/>
          <w:sz w:val="28"/>
          <w:szCs w:val="28"/>
        </w:rPr>
        <w:t>de</w:t>
      </w:r>
      <w:r w:rsidR="00B517B4" w:rsidRPr="00C37F27">
        <w:rPr>
          <w:rFonts w:ascii="Arial Narrow" w:hAnsi="Arial Narrow" w:cs="Tahoma"/>
          <w:b/>
          <w:sz w:val="28"/>
          <w:szCs w:val="28"/>
        </w:rPr>
        <w:t xml:space="preserve"> la Main d’</w:t>
      </w:r>
      <w:r w:rsidR="00D15DE8" w:rsidRPr="00C37F27">
        <w:rPr>
          <w:rFonts w:ascii="Arial Narrow" w:hAnsi="Arial Narrow" w:cs="Tahoma"/>
          <w:b/>
          <w:sz w:val="28"/>
          <w:szCs w:val="28"/>
        </w:rPr>
        <w:t>Œuvre</w:t>
      </w:r>
      <w:r w:rsidR="00B517B4" w:rsidRPr="00C37F27">
        <w:rPr>
          <w:rFonts w:ascii="Arial Narrow" w:hAnsi="Arial Narrow" w:cs="Tahoma"/>
          <w:b/>
          <w:sz w:val="28"/>
          <w:szCs w:val="28"/>
        </w:rPr>
        <w:t xml:space="preserve"> Non Permanente </w:t>
      </w:r>
    </w:p>
    <w:p w:rsidR="002E3C77" w:rsidRPr="00C37F27" w:rsidRDefault="00B517B4" w:rsidP="00EC12E9">
      <w:pPr>
        <w:spacing w:after="0"/>
        <w:jc w:val="center"/>
        <w:rPr>
          <w:rFonts w:ascii="Arial Narrow" w:hAnsi="Arial Narrow" w:cs="Tahoma"/>
          <w:b/>
          <w:sz w:val="28"/>
          <w:szCs w:val="28"/>
        </w:rPr>
      </w:pPr>
      <w:r w:rsidRPr="00C37F27">
        <w:rPr>
          <w:rFonts w:ascii="Arial Narrow" w:hAnsi="Arial Narrow" w:cs="Tahoma"/>
          <w:b/>
          <w:sz w:val="28"/>
          <w:szCs w:val="28"/>
        </w:rPr>
        <w:t>de l’Etat</w:t>
      </w:r>
      <w:r w:rsidR="00FD6223" w:rsidRPr="00C37F27">
        <w:rPr>
          <w:rFonts w:ascii="Arial Narrow" w:hAnsi="Arial Narrow" w:cs="Tahoma"/>
          <w:b/>
          <w:sz w:val="28"/>
          <w:szCs w:val="28"/>
        </w:rPr>
        <w:t xml:space="preserve"> (MONP)</w:t>
      </w:r>
    </w:p>
    <w:p w:rsidR="00162819" w:rsidRPr="00D078BA" w:rsidRDefault="00162819" w:rsidP="00162819">
      <w:pPr>
        <w:spacing w:after="0"/>
        <w:jc w:val="both"/>
        <w:rPr>
          <w:rFonts w:ascii="Arial Narrow" w:hAnsi="Arial Narrow" w:cs="Tahoma"/>
          <w:sz w:val="16"/>
          <w:szCs w:val="28"/>
        </w:rPr>
      </w:pPr>
    </w:p>
    <w:p w:rsidR="00631464" w:rsidRPr="00C37F27" w:rsidRDefault="00185CC5" w:rsidP="00546CB9">
      <w:pPr>
        <w:spacing w:after="0"/>
        <w:ind w:firstLine="708"/>
        <w:jc w:val="both"/>
        <w:rPr>
          <w:rFonts w:ascii="Arial Narrow" w:hAnsi="Arial Narrow" w:cs="Tahoma"/>
          <w:sz w:val="28"/>
          <w:szCs w:val="28"/>
        </w:rPr>
      </w:pPr>
      <w:r w:rsidRPr="00C37F27">
        <w:rPr>
          <w:rFonts w:ascii="Arial Narrow" w:hAnsi="Arial Narrow" w:cs="Tahoma"/>
          <w:sz w:val="28"/>
          <w:szCs w:val="28"/>
        </w:rPr>
        <w:t xml:space="preserve">Le </w:t>
      </w:r>
      <w:r w:rsidR="00F37684" w:rsidRPr="00C37F27">
        <w:rPr>
          <w:rFonts w:ascii="Arial Narrow" w:hAnsi="Arial Narrow" w:cs="Tahoma"/>
          <w:sz w:val="28"/>
          <w:szCs w:val="28"/>
        </w:rPr>
        <w:t xml:space="preserve">Contrôle </w:t>
      </w:r>
      <w:r w:rsidR="004711FC" w:rsidRPr="00C37F27">
        <w:rPr>
          <w:rFonts w:ascii="Arial Narrow" w:hAnsi="Arial Narrow" w:cs="Tahoma"/>
          <w:sz w:val="28"/>
          <w:szCs w:val="28"/>
        </w:rPr>
        <w:t>Général</w:t>
      </w:r>
      <w:r w:rsidR="00904383" w:rsidRPr="00C37F27">
        <w:rPr>
          <w:rFonts w:ascii="Arial Narrow" w:hAnsi="Arial Narrow" w:cs="Tahoma"/>
          <w:sz w:val="28"/>
          <w:szCs w:val="28"/>
        </w:rPr>
        <w:t xml:space="preserve"> d’Etat</w:t>
      </w:r>
      <w:r w:rsidRPr="00C37F27">
        <w:rPr>
          <w:rFonts w:ascii="Arial Narrow" w:hAnsi="Arial Narrow" w:cs="Tahoma"/>
          <w:sz w:val="28"/>
          <w:szCs w:val="28"/>
        </w:rPr>
        <w:t xml:space="preserve"> a </w:t>
      </w:r>
      <w:r w:rsidR="00F37684" w:rsidRPr="00C37F27">
        <w:rPr>
          <w:rFonts w:ascii="Arial Narrow" w:hAnsi="Arial Narrow" w:cs="Tahoma"/>
          <w:sz w:val="28"/>
          <w:szCs w:val="28"/>
        </w:rPr>
        <w:t>effe</w:t>
      </w:r>
      <w:r w:rsidRPr="00C37F27">
        <w:rPr>
          <w:rFonts w:ascii="Arial Narrow" w:hAnsi="Arial Narrow" w:cs="Tahoma"/>
          <w:sz w:val="28"/>
          <w:szCs w:val="28"/>
        </w:rPr>
        <w:t>ctué</w:t>
      </w:r>
      <w:r w:rsidR="003B2E4F" w:rsidRPr="00C37F27">
        <w:rPr>
          <w:rFonts w:ascii="Arial Narrow" w:hAnsi="Arial Narrow" w:cs="Tahoma"/>
          <w:sz w:val="28"/>
          <w:szCs w:val="28"/>
        </w:rPr>
        <w:t xml:space="preserve"> une mission d’évaluation </w:t>
      </w:r>
      <w:r w:rsidR="00F37684" w:rsidRPr="00C37F27">
        <w:rPr>
          <w:rFonts w:ascii="Arial Narrow" w:hAnsi="Arial Narrow" w:cs="Tahoma"/>
          <w:sz w:val="28"/>
          <w:szCs w:val="28"/>
        </w:rPr>
        <w:t>du nombre, de la qualité, de l’affectatio</w:t>
      </w:r>
      <w:r w:rsidR="00453992" w:rsidRPr="00C37F27">
        <w:rPr>
          <w:rFonts w:ascii="Arial Narrow" w:hAnsi="Arial Narrow" w:cs="Tahoma"/>
          <w:sz w:val="28"/>
          <w:szCs w:val="28"/>
        </w:rPr>
        <w:t>n et de la charge de la Main d’</w:t>
      </w:r>
      <w:r w:rsidR="004344EE" w:rsidRPr="00C37F27">
        <w:rPr>
          <w:rFonts w:ascii="Arial Narrow" w:hAnsi="Arial Narrow" w:cs="Tahoma"/>
          <w:sz w:val="28"/>
          <w:szCs w:val="28"/>
        </w:rPr>
        <w:t>Œuvre</w:t>
      </w:r>
      <w:r w:rsidR="00F37684" w:rsidRPr="00C37F27">
        <w:rPr>
          <w:rFonts w:ascii="Arial Narrow" w:hAnsi="Arial Narrow" w:cs="Tahoma"/>
          <w:sz w:val="28"/>
          <w:szCs w:val="28"/>
        </w:rPr>
        <w:t xml:space="preserve"> Non Permanente</w:t>
      </w:r>
      <w:r w:rsidR="00CE0EFE" w:rsidRPr="00C37F27">
        <w:rPr>
          <w:rFonts w:ascii="Arial Narrow" w:hAnsi="Arial Narrow" w:cs="Tahoma"/>
          <w:sz w:val="28"/>
          <w:szCs w:val="28"/>
        </w:rPr>
        <w:t xml:space="preserve"> (MONP)</w:t>
      </w:r>
      <w:r w:rsidR="00F37684" w:rsidRPr="00C37F27">
        <w:rPr>
          <w:rFonts w:ascii="Arial Narrow" w:hAnsi="Arial Narrow" w:cs="Tahoma"/>
          <w:sz w:val="28"/>
          <w:szCs w:val="28"/>
        </w:rPr>
        <w:t xml:space="preserve"> de l’</w:t>
      </w:r>
      <w:r w:rsidR="004344EE" w:rsidRPr="00C37F27">
        <w:rPr>
          <w:rFonts w:ascii="Arial Narrow" w:hAnsi="Arial Narrow" w:cs="Tahoma"/>
          <w:sz w:val="28"/>
          <w:szCs w:val="28"/>
        </w:rPr>
        <w:t>Etat. Cette</w:t>
      </w:r>
      <w:r w:rsidR="00453992" w:rsidRPr="00C37F27">
        <w:rPr>
          <w:rFonts w:ascii="Arial Narrow" w:hAnsi="Arial Narrow" w:cs="Tahoma"/>
          <w:sz w:val="28"/>
          <w:szCs w:val="28"/>
        </w:rPr>
        <w:t xml:space="preserve"> mission</w:t>
      </w:r>
      <w:r w:rsidR="00452AEF" w:rsidRPr="00C37F27">
        <w:rPr>
          <w:rFonts w:ascii="Arial Narrow" w:hAnsi="Arial Narrow" w:cs="Tahoma"/>
          <w:sz w:val="28"/>
          <w:szCs w:val="28"/>
        </w:rPr>
        <w:t>s’est déroulée</w:t>
      </w:r>
      <w:r w:rsidR="003E6BB1">
        <w:rPr>
          <w:rFonts w:ascii="Arial Narrow" w:hAnsi="Arial Narrow" w:cs="Tahoma"/>
          <w:sz w:val="28"/>
          <w:szCs w:val="28"/>
        </w:rPr>
        <w:t xml:space="preserve"> dans tous les services publics</w:t>
      </w:r>
      <w:r w:rsidR="00E566E5" w:rsidRPr="00C37F27">
        <w:rPr>
          <w:rFonts w:ascii="Arial Narrow" w:hAnsi="Arial Narrow" w:cs="Tahoma"/>
          <w:sz w:val="28"/>
          <w:szCs w:val="28"/>
        </w:rPr>
        <w:t xml:space="preserve">, </w:t>
      </w:r>
      <w:r w:rsidR="00F37684" w:rsidRPr="00C37F27">
        <w:rPr>
          <w:rFonts w:ascii="Arial Narrow" w:hAnsi="Arial Narrow" w:cs="Tahoma"/>
          <w:sz w:val="28"/>
          <w:szCs w:val="28"/>
        </w:rPr>
        <w:t xml:space="preserve">du </w:t>
      </w:r>
      <w:r w:rsidR="001C6CE8" w:rsidRPr="00C37F27">
        <w:rPr>
          <w:rFonts w:ascii="Arial Narrow" w:hAnsi="Arial Narrow" w:cs="Tahoma"/>
          <w:b/>
          <w:sz w:val="28"/>
          <w:szCs w:val="28"/>
        </w:rPr>
        <w:t>16 novembre</w:t>
      </w:r>
      <w:r w:rsidR="00453992" w:rsidRPr="00C37F27">
        <w:rPr>
          <w:rFonts w:ascii="Arial Narrow" w:hAnsi="Arial Narrow" w:cs="Tahoma"/>
          <w:b/>
          <w:sz w:val="28"/>
          <w:szCs w:val="28"/>
        </w:rPr>
        <w:t xml:space="preserve"> 2015</w:t>
      </w:r>
      <w:r w:rsidR="00F37684" w:rsidRPr="00C37F27">
        <w:rPr>
          <w:rFonts w:ascii="Arial Narrow" w:hAnsi="Arial Narrow" w:cs="Tahoma"/>
          <w:b/>
          <w:sz w:val="28"/>
          <w:szCs w:val="28"/>
        </w:rPr>
        <w:t xml:space="preserve"> au </w:t>
      </w:r>
      <w:r w:rsidR="00453992" w:rsidRPr="00C37F27">
        <w:rPr>
          <w:rFonts w:ascii="Arial Narrow" w:hAnsi="Arial Narrow" w:cs="Tahoma"/>
          <w:b/>
          <w:sz w:val="28"/>
          <w:szCs w:val="28"/>
        </w:rPr>
        <w:t>25 février</w:t>
      </w:r>
      <w:r w:rsidR="00407C36" w:rsidRPr="00C37F27">
        <w:rPr>
          <w:rFonts w:ascii="Arial Narrow" w:hAnsi="Arial Narrow" w:cs="Tahoma"/>
          <w:b/>
          <w:sz w:val="28"/>
          <w:szCs w:val="28"/>
        </w:rPr>
        <w:t xml:space="preserve"> 2016</w:t>
      </w:r>
      <w:r w:rsidR="00B930A5" w:rsidRPr="00C37F27">
        <w:rPr>
          <w:rFonts w:ascii="Arial Narrow" w:hAnsi="Arial Narrow" w:cs="Tahoma"/>
          <w:b/>
          <w:sz w:val="28"/>
          <w:szCs w:val="28"/>
        </w:rPr>
        <w:t>,</w:t>
      </w:r>
      <w:r w:rsidR="00B930A5" w:rsidRPr="00C37F27">
        <w:rPr>
          <w:rFonts w:ascii="Arial Narrow" w:hAnsi="Arial Narrow" w:cs="Tahoma"/>
          <w:sz w:val="28"/>
          <w:szCs w:val="28"/>
        </w:rPr>
        <w:t xml:space="preserve"> à</w:t>
      </w:r>
      <w:r w:rsidR="008232E7" w:rsidRPr="00C37F27">
        <w:rPr>
          <w:rFonts w:ascii="Arial Narrow" w:hAnsi="Arial Narrow" w:cs="Tahoma"/>
          <w:sz w:val="28"/>
          <w:szCs w:val="28"/>
        </w:rPr>
        <w:t xml:space="preserve"> l’exception des Institutions</w:t>
      </w:r>
      <w:r w:rsidR="00546CB9">
        <w:rPr>
          <w:rFonts w:ascii="Arial Narrow" w:hAnsi="Arial Narrow" w:cs="Tahoma"/>
          <w:sz w:val="28"/>
          <w:szCs w:val="28"/>
        </w:rPr>
        <w:t>.</w:t>
      </w:r>
    </w:p>
    <w:p w:rsidR="008C08E4" w:rsidRPr="00546CB9" w:rsidRDefault="008C08E4" w:rsidP="001C6CE8">
      <w:pPr>
        <w:tabs>
          <w:tab w:val="left" w:pos="1845"/>
          <w:tab w:val="left" w:pos="2235"/>
        </w:tabs>
        <w:spacing w:after="0"/>
        <w:ind w:firstLine="708"/>
        <w:jc w:val="both"/>
        <w:rPr>
          <w:rFonts w:ascii="Arial Narrow" w:hAnsi="Arial Narrow" w:cs="Tahoma"/>
          <w:sz w:val="8"/>
          <w:szCs w:val="28"/>
        </w:rPr>
      </w:pPr>
    </w:p>
    <w:p w:rsidR="00492EDF" w:rsidRPr="00C37F27" w:rsidRDefault="00E927F6" w:rsidP="00492EDF">
      <w:pPr>
        <w:spacing w:after="0"/>
        <w:ind w:firstLine="708"/>
        <w:jc w:val="both"/>
        <w:rPr>
          <w:rFonts w:ascii="Arial Narrow" w:hAnsi="Arial Narrow" w:cs="Tahoma"/>
          <w:sz w:val="28"/>
          <w:szCs w:val="28"/>
        </w:rPr>
      </w:pPr>
      <w:r w:rsidRPr="00C37F27">
        <w:rPr>
          <w:rFonts w:ascii="Arial Narrow" w:hAnsi="Arial Narrow" w:cs="Tahoma"/>
          <w:sz w:val="28"/>
          <w:szCs w:val="28"/>
        </w:rPr>
        <w:t xml:space="preserve">Au terme de la mission, et après </w:t>
      </w:r>
      <w:r w:rsidR="00E32DF9">
        <w:rPr>
          <w:rFonts w:ascii="Arial Narrow" w:hAnsi="Arial Narrow" w:cs="Tahoma"/>
          <w:sz w:val="28"/>
          <w:szCs w:val="28"/>
        </w:rPr>
        <w:t>examen</w:t>
      </w:r>
      <w:r w:rsidR="002A7955" w:rsidRPr="00C37F27">
        <w:rPr>
          <w:rFonts w:ascii="Arial Narrow" w:hAnsi="Arial Narrow" w:cs="Tahoma"/>
          <w:sz w:val="28"/>
          <w:szCs w:val="28"/>
        </w:rPr>
        <w:t xml:space="preserve">de </w:t>
      </w:r>
      <w:r w:rsidR="00595C33" w:rsidRPr="00C37F27">
        <w:rPr>
          <w:rFonts w:ascii="Arial Narrow" w:hAnsi="Arial Narrow" w:cs="Tahoma"/>
          <w:sz w:val="28"/>
          <w:szCs w:val="28"/>
        </w:rPr>
        <w:t>l’ensemble d</w:t>
      </w:r>
      <w:r w:rsidRPr="00C37F27">
        <w:rPr>
          <w:rFonts w:ascii="Arial Narrow" w:hAnsi="Arial Narrow" w:cs="Tahoma"/>
          <w:sz w:val="28"/>
          <w:szCs w:val="28"/>
        </w:rPr>
        <w:t>es données, une carto</w:t>
      </w:r>
      <w:r w:rsidR="00E143C8" w:rsidRPr="00C37F27">
        <w:rPr>
          <w:rFonts w:ascii="Arial Narrow" w:hAnsi="Arial Narrow" w:cs="Tahoma"/>
          <w:sz w:val="28"/>
          <w:szCs w:val="28"/>
        </w:rPr>
        <w:t xml:space="preserve">graphie des dysfonctionnements </w:t>
      </w:r>
      <w:r w:rsidRPr="00C37F27">
        <w:rPr>
          <w:rFonts w:ascii="Arial Narrow" w:hAnsi="Arial Narrow" w:cs="Tahoma"/>
          <w:sz w:val="28"/>
          <w:szCs w:val="28"/>
        </w:rPr>
        <w:t xml:space="preserve">de la </w:t>
      </w:r>
      <w:r w:rsidR="00595C33" w:rsidRPr="00C37F27">
        <w:rPr>
          <w:rFonts w:ascii="Arial Narrow" w:hAnsi="Arial Narrow" w:cs="Tahoma"/>
          <w:sz w:val="28"/>
          <w:szCs w:val="28"/>
        </w:rPr>
        <w:t xml:space="preserve">gestion de la </w:t>
      </w:r>
      <w:r w:rsidRPr="00C37F27">
        <w:rPr>
          <w:rFonts w:ascii="Arial Narrow" w:hAnsi="Arial Narrow" w:cs="Tahoma"/>
          <w:sz w:val="28"/>
          <w:szCs w:val="28"/>
        </w:rPr>
        <w:t>MONP de l’Etat en fin d’exercice 2015</w:t>
      </w:r>
      <w:r w:rsidR="007318BE" w:rsidRPr="00C37F27">
        <w:rPr>
          <w:rFonts w:ascii="Arial Narrow" w:hAnsi="Arial Narrow" w:cs="Tahoma"/>
          <w:sz w:val="28"/>
          <w:szCs w:val="28"/>
        </w:rPr>
        <w:t xml:space="preserve"> a été dressée et des recommandations formulées</w:t>
      </w:r>
      <w:r w:rsidR="000E2081" w:rsidRPr="00C37F27">
        <w:rPr>
          <w:rFonts w:ascii="Arial Narrow" w:hAnsi="Arial Narrow" w:cs="Tahoma"/>
          <w:sz w:val="28"/>
          <w:szCs w:val="28"/>
        </w:rPr>
        <w:t xml:space="preserve">. </w:t>
      </w:r>
    </w:p>
    <w:p w:rsidR="00E927F6" w:rsidRPr="00546CB9" w:rsidRDefault="00E927F6" w:rsidP="003B4691">
      <w:pPr>
        <w:spacing w:after="0"/>
        <w:ind w:firstLine="708"/>
        <w:jc w:val="both"/>
        <w:rPr>
          <w:rFonts w:ascii="Arial Narrow" w:hAnsi="Arial Narrow" w:cs="Tahoma"/>
          <w:sz w:val="10"/>
          <w:szCs w:val="28"/>
        </w:rPr>
      </w:pPr>
    </w:p>
    <w:p w:rsidR="00916EAB" w:rsidRPr="00546CB9" w:rsidRDefault="003341ED" w:rsidP="00546CB9">
      <w:pPr>
        <w:spacing w:after="0"/>
        <w:ind w:firstLine="708"/>
        <w:jc w:val="both"/>
        <w:rPr>
          <w:rFonts w:ascii="Arial Narrow" w:hAnsi="Arial Narrow" w:cs="Tahoma"/>
          <w:b/>
          <w:sz w:val="28"/>
          <w:szCs w:val="28"/>
        </w:rPr>
      </w:pPr>
      <w:r w:rsidRPr="00C37F27">
        <w:rPr>
          <w:rFonts w:ascii="Arial Narrow" w:hAnsi="Arial Narrow" w:cs="Tahoma"/>
          <w:sz w:val="28"/>
          <w:szCs w:val="28"/>
        </w:rPr>
        <w:t>De</w:t>
      </w:r>
      <w:r w:rsidR="0034786C" w:rsidRPr="00C37F27">
        <w:rPr>
          <w:rFonts w:ascii="Arial Narrow" w:hAnsi="Arial Narrow" w:cs="Tahoma"/>
          <w:sz w:val="28"/>
          <w:szCs w:val="28"/>
        </w:rPr>
        <w:t xml:space="preserve"> 2010 à 2015</w:t>
      </w:r>
      <w:r w:rsidR="00471F93" w:rsidRPr="00C37F27">
        <w:rPr>
          <w:rFonts w:ascii="Arial Narrow" w:hAnsi="Arial Narrow" w:cs="Tahoma"/>
          <w:sz w:val="28"/>
          <w:szCs w:val="28"/>
        </w:rPr>
        <w:t>, les ef</w:t>
      </w:r>
      <w:r w:rsidR="006A03D2" w:rsidRPr="00C37F27">
        <w:rPr>
          <w:rFonts w:ascii="Arial Narrow" w:hAnsi="Arial Narrow" w:cs="Tahoma"/>
          <w:sz w:val="28"/>
          <w:szCs w:val="28"/>
        </w:rPr>
        <w:t xml:space="preserve">fectifs de la </w:t>
      </w:r>
      <w:r w:rsidR="00B930A5" w:rsidRPr="00C37F27">
        <w:rPr>
          <w:rFonts w:ascii="Arial Narrow" w:hAnsi="Arial Narrow" w:cs="Tahoma"/>
          <w:sz w:val="28"/>
          <w:szCs w:val="28"/>
        </w:rPr>
        <w:t>MON</w:t>
      </w:r>
      <w:r w:rsidR="00760A1D" w:rsidRPr="00C37F27">
        <w:rPr>
          <w:rFonts w:ascii="Arial Narrow" w:hAnsi="Arial Narrow" w:cs="Tahoma"/>
          <w:sz w:val="28"/>
          <w:szCs w:val="28"/>
        </w:rPr>
        <w:t>P</w:t>
      </w:r>
      <w:r w:rsidR="00B930A5" w:rsidRPr="00C37F27">
        <w:rPr>
          <w:rFonts w:ascii="Arial Narrow" w:hAnsi="Arial Narrow" w:cs="Tahoma"/>
          <w:sz w:val="28"/>
          <w:szCs w:val="28"/>
        </w:rPr>
        <w:t xml:space="preserve"> sont</w:t>
      </w:r>
      <w:r w:rsidR="003D6C6C" w:rsidRPr="00C37F27">
        <w:rPr>
          <w:rFonts w:ascii="Arial Narrow" w:hAnsi="Arial Narrow" w:cs="Tahoma"/>
          <w:sz w:val="28"/>
          <w:szCs w:val="28"/>
        </w:rPr>
        <w:t xml:space="preserve"> passés</w:t>
      </w:r>
      <w:r w:rsidR="009B6988" w:rsidRPr="00C37F27">
        <w:rPr>
          <w:rFonts w:ascii="Arial Narrow" w:hAnsi="Arial Narrow" w:cs="Tahoma"/>
          <w:sz w:val="28"/>
          <w:szCs w:val="28"/>
        </w:rPr>
        <w:t>de</w:t>
      </w:r>
      <w:r w:rsidR="003D6C6C" w:rsidRPr="00C37F27">
        <w:rPr>
          <w:rFonts w:ascii="Arial Narrow" w:hAnsi="Arial Narrow" w:cs="Tahoma"/>
          <w:b/>
          <w:sz w:val="28"/>
          <w:szCs w:val="28"/>
        </w:rPr>
        <w:t xml:space="preserve">9 943 </w:t>
      </w:r>
      <w:r w:rsidR="00546CB9">
        <w:rPr>
          <w:rFonts w:ascii="Arial Narrow" w:hAnsi="Arial Narrow" w:cs="Tahoma"/>
          <w:sz w:val="28"/>
          <w:szCs w:val="28"/>
        </w:rPr>
        <w:t xml:space="preserve">à </w:t>
      </w:r>
      <w:r w:rsidR="002E6F99" w:rsidRPr="00C37F27">
        <w:rPr>
          <w:rFonts w:ascii="Arial Narrow" w:hAnsi="Arial Narrow" w:cs="Tahoma"/>
          <w:b/>
          <w:sz w:val="28"/>
          <w:szCs w:val="28"/>
        </w:rPr>
        <w:t>13</w:t>
      </w:r>
      <w:r w:rsidR="00186FBA">
        <w:rPr>
          <w:rFonts w:ascii="Arial Narrow" w:hAnsi="Arial Narrow" w:cs="Tahoma"/>
          <w:b/>
          <w:sz w:val="28"/>
          <w:szCs w:val="28"/>
        </w:rPr>
        <w:t> </w:t>
      </w:r>
      <w:r w:rsidR="002E6F99" w:rsidRPr="00C37F27">
        <w:rPr>
          <w:rFonts w:ascii="Arial Narrow" w:hAnsi="Arial Narrow" w:cs="Tahoma"/>
          <w:b/>
          <w:sz w:val="28"/>
          <w:szCs w:val="28"/>
        </w:rPr>
        <w:t>641</w:t>
      </w:r>
      <w:r w:rsidR="00186FBA" w:rsidRPr="00186FBA">
        <w:rPr>
          <w:rFonts w:ascii="Arial Narrow" w:hAnsi="Arial Narrow" w:cs="Tahoma"/>
          <w:sz w:val="28"/>
          <w:szCs w:val="28"/>
        </w:rPr>
        <w:t>agents</w:t>
      </w:r>
      <w:r w:rsidR="001C6CE8" w:rsidRPr="00C37F27">
        <w:rPr>
          <w:rFonts w:ascii="Arial Narrow" w:hAnsi="Arial Narrow" w:cs="Tahoma"/>
          <w:sz w:val="28"/>
          <w:szCs w:val="28"/>
        </w:rPr>
        <w:t xml:space="preserve"> soit une </w:t>
      </w:r>
      <w:r w:rsidR="003D6C6C" w:rsidRPr="00C37F27">
        <w:rPr>
          <w:rFonts w:ascii="Arial Narrow" w:hAnsi="Arial Narrow" w:cs="Tahoma"/>
          <w:sz w:val="28"/>
          <w:szCs w:val="28"/>
        </w:rPr>
        <w:t>augmentation</w:t>
      </w:r>
      <w:r w:rsidR="0019458F" w:rsidRPr="00C37F27">
        <w:rPr>
          <w:rFonts w:ascii="Arial Narrow" w:hAnsi="Arial Narrow" w:cs="Tahoma"/>
          <w:sz w:val="28"/>
          <w:szCs w:val="28"/>
        </w:rPr>
        <w:t xml:space="preserve"> de</w:t>
      </w:r>
      <w:r w:rsidR="002E6F99" w:rsidRPr="00C37F27">
        <w:rPr>
          <w:rFonts w:ascii="Arial Narrow" w:hAnsi="Arial Narrow" w:cs="Tahoma"/>
          <w:b/>
          <w:sz w:val="28"/>
          <w:szCs w:val="28"/>
        </w:rPr>
        <w:t>27</w:t>
      </w:r>
      <w:r w:rsidR="00B930A5" w:rsidRPr="00C37F27">
        <w:rPr>
          <w:rFonts w:ascii="Arial Narrow" w:hAnsi="Arial Narrow" w:cs="Tahoma"/>
          <w:b/>
          <w:sz w:val="28"/>
          <w:szCs w:val="28"/>
        </w:rPr>
        <w:t>, 10</w:t>
      </w:r>
      <w:r w:rsidR="009D0C94" w:rsidRPr="00C37F27">
        <w:rPr>
          <w:rFonts w:ascii="Arial Narrow" w:hAnsi="Arial Narrow" w:cs="Tahoma"/>
          <w:b/>
          <w:sz w:val="28"/>
          <w:szCs w:val="28"/>
        </w:rPr>
        <w:t>%</w:t>
      </w:r>
      <w:r w:rsidR="0034786C" w:rsidRPr="00C37F27">
        <w:rPr>
          <w:rFonts w:ascii="Arial Narrow" w:hAnsi="Arial Narrow" w:cs="Tahoma"/>
          <w:sz w:val="28"/>
          <w:szCs w:val="28"/>
        </w:rPr>
        <w:t xml:space="preserve"> avec une charge </w:t>
      </w:r>
      <w:r w:rsidR="003B4691" w:rsidRPr="00C37F27">
        <w:rPr>
          <w:rFonts w:ascii="Arial Narrow" w:hAnsi="Arial Narrow" w:cs="Tahoma"/>
          <w:sz w:val="28"/>
          <w:szCs w:val="28"/>
        </w:rPr>
        <w:t>financière</w:t>
      </w:r>
      <w:r w:rsidR="00CB5682" w:rsidRPr="00C37F27">
        <w:rPr>
          <w:rFonts w:ascii="Arial Narrow" w:hAnsi="Arial Narrow" w:cs="Tahoma"/>
          <w:sz w:val="28"/>
          <w:szCs w:val="28"/>
        </w:rPr>
        <w:t xml:space="preserve"> passant de</w:t>
      </w:r>
      <w:r w:rsidR="003D6C6C" w:rsidRPr="00C37F27">
        <w:rPr>
          <w:rFonts w:ascii="Arial Narrow" w:hAnsi="Arial Narrow" w:cs="Tahoma"/>
          <w:b/>
          <w:sz w:val="28"/>
          <w:szCs w:val="28"/>
        </w:rPr>
        <w:t>19,5</w:t>
      </w:r>
      <w:r w:rsidR="00CB5682" w:rsidRPr="00C37F27">
        <w:rPr>
          <w:rFonts w:ascii="Arial Narrow" w:hAnsi="Arial Narrow" w:cs="Tahoma"/>
          <w:sz w:val="28"/>
          <w:szCs w:val="28"/>
        </w:rPr>
        <w:t>à</w:t>
      </w:r>
      <w:r w:rsidR="002761C7" w:rsidRPr="00C37F27">
        <w:rPr>
          <w:rFonts w:ascii="Arial Narrow" w:hAnsi="Arial Narrow" w:cs="Tahoma"/>
          <w:b/>
          <w:sz w:val="28"/>
          <w:szCs w:val="28"/>
        </w:rPr>
        <w:t>27,5</w:t>
      </w:r>
      <w:r w:rsidR="00CB5682" w:rsidRPr="00C37F27">
        <w:rPr>
          <w:rFonts w:ascii="Arial Narrow" w:hAnsi="Arial Narrow" w:cs="Tahoma"/>
          <w:sz w:val="28"/>
          <w:szCs w:val="28"/>
        </w:rPr>
        <w:t>milliards</w:t>
      </w:r>
      <w:r w:rsidR="00CE0EFE" w:rsidRPr="00C37F27">
        <w:rPr>
          <w:rFonts w:ascii="Arial Narrow" w:hAnsi="Arial Narrow" w:cs="Tahoma"/>
          <w:sz w:val="28"/>
          <w:szCs w:val="28"/>
        </w:rPr>
        <w:t xml:space="preserve"> de F cfa, </w:t>
      </w:r>
      <w:r w:rsidR="00CB5682" w:rsidRPr="00C37F27">
        <w:rPr>
          <w:rFonts w:ascii="Arial Narrow" w:hAnsi="Arial Narrow" w:cs="Tahoma"/>
          <w:sz w:val="28"/>
          <w:szCs w:val="28"/>
        </w:rPr>
        <w:t>soit</w:t>
      </w:r>
      <w:r w:rsidR="00816C89" w:rsidRPr="00C37F27">
        <w:rPr>
          <w:rFonts w:ascii="Arial Narrow" w:hAnsi="Arial Narrow" w:cs="Tahoma"/>
          <w:sz w:val="28"/>
          <w:szCs w:val="28"/>
        </w:rPr>
        <w:t xml:space="preserve"> une progression</w:t>
      </w:r>
      <w:r w:rsidR="0034786C" w:rsidRPr="00C37F27">
        <w:rPr>
          <w:rFonts w:ascii="Arial Narrow" w:hAnsi="Arial Narrow" w:cs="Tahoma"/>
          <w:sz w:val="28"/>
          <w:szCs w:val="28"/>
        </w:rPr>
        <w:t xml:space="preserve"> de </w:t>
      </w:r>
      <w:r w:rsidR="002761C7" w:rsidRPr="00C37F27">
        <w:rPr>
          <w:rFonts w:ascii="Arial Narrow" w:hAnsi="Arial Narrow" w:cs="Tahoma"/>
          <w:b/>
          <w:sz w:val="28"/>
          <w:szCs w:val="28"/>
        </w:rPr>
        <w:t>29,09</w:t>
      </w:r>
      <w:r w:rsidR="00E8022C" w:rsidRPr="00C37F27">
        <w:rPr>
          <w:rFonts w:ascii="Arial Narrow" w:hAnsi="Arial Narrow" w:cs="Tahoma"/>
          <w:b/>
          <w:sz w:val="28"/>
          <w:szCs w:val="28"/>
        </w:rPr>
        <w:t>%</w:t>
      </w:r>
      <w:r w:rsidR="00E8022C" w:rsidRPr="00C37F27">
        <w:rPr>
          <w:rFonts w:ascii="Arial Narrow" w:hAnsi="Arial Narrow" w:cs="Tahoma"/>
          <w:sz w:val="28"/>
          <w:szCs w:val="28"/>
        </w:rPr>
        <w:t>qui s’explique par :</w:t>
      </w:r>
    </w:p>
    <w:p w:rsidR="00C22275" w:rsidRPr="00C37F27" w:rsidRDefault="00C22275" w:rsidP="00C145D0">
      <w:pPr>
        <w:spacing w:after="0" w:line="0" w:lineRule="atLeast"/>
        <w:jc w:val="both"/>
        <w:rPr>
          <w:rFonts w:ascii="Arial Narrow" w:hAnsi="Arial Narrow" w:cs="Tahoma"/>
          <w:sz w:val="28"/>
          <w:szCs w:val="28"/>
        </w:rPr>
      </w:pPr>
    </w:p>
    <w:p w:rsidR="00731EC4" w:rsidRPr="00C37F27" w:rsidRDefault="00DA457B" w:rsidP="00D43762">
      <w:pPr>
        <w:pStyle w:val="Paragraphedeliste"/>
        <w:numPr>
          <w:ilvl w:val="0"/>
          <w:numId w:val="1"/>
        </w:numPr>
        <w:jc w:val="both"/>
        <w:rPr>
          <w:rFonts w:ascii="Arial Narrow" w:hAnsi="Arial Narrow" w:cs="Tahoma"/>
          <w:sz w:val="28"/>
          <w:szCs w:val="28"/>
        </w:rPr>
      </w:pPr>
      <w:r>
        <w:rPr>
          <w:rFonts w:ascii="Arial Narrow" w:hAnsi="Arial Narrow" w:cs="Tahoma"/>
          <w:b/>
          <w:sz w:val="28"/>
          <w:szCs w:val="28"/>
        </w:rPr>
        <w:lastRenderedPageBreak/>
        <w:t>l</w:t>
      </w:r>
      <w:r w:rsidR="0090618D" w:rsidRPr="00C37F27">
        <w:rPr>
          <w:rFonts w:ascii="Arial Narrow" w:hAnsi="Arial Narrow" w:cs="Tahoma"/>
          <w:b/>
          <w:sz w:val="28"/>
          <w:szCs w:val="28"/>
        </w:rPr>
        <w:t xml:space="preserve">a perception des rappels indus </w:t>
      </w:r>
      <w:r w:rsidR="0090618D" w:rsidRPr="00C37F27">
        <w:rPr>
          <w:rFonts w:ascii="Arial Narrow" w:hAnsi="Arial Narrow" w:cs="Tahoma"/>
          <w:sz w:val="28"/>
          <w:szCs w:val="28"/>
        </w:rPr>
        <w:t>pard</w:t>
      </w:r>
      <w:r w:rsidR="00EC11EE" w:rsidRPr="00C37F27">
        <w:rPr>
          <w:rFonts w:ascii="Arial Narrow" w:hAnsi="Arial Narrow" w:cs="Tahoma"/>
          <w:sz w:val="28"/>
          <w:szCs w:val="28"/>
        </w:rPr>
        <w:t>eux cent quatre-vingt-</w:t>
      </w:r>
      <w:r w:rsidR="009B6988" w:rsidRPr="00C37F27">
        <w:rPr>
          <w:rFonts w:ascii="Arial Narrow" w:hAnsi="Arial Narrow" w:cs="Tahoma"/>
          <w:sz w:val="28"/>
          <w:szCs w:val="28"/>
        </w:rPr>
        <w:t>sept</w:t>
      </w:r>
      <w:r w:rsidR="009B6988" w:rsidRPr="00C37F27">
        <w:rPr>
          <w:rFonts w:ascii="Arial Narrow" w:hAnsi="Arial Narrow" w:cs="Tahoma"/>
          <w:b/>
          <w:sz w:val="28"/>
          <w:szCs w:val="28"/>
        </w:rPr>
        <w:t>(287</w:t>
      </w:r>
      <w:r w:rsidR="00EC11EE" w:rsidRPr="00C37F27">
        <w:rPr>
          <w:rFonts w:ascii="Arial Narrow" w:hAnsi="Arial Narrow" w:cs="Tahoma"/>
          <w:b/>
          <w:sz w:val="28"/>
          <w:szCs w:val="28"/>
        </w:rPr>
        <w:t>)</w:t>
      </w:r>
      <w:r w:rsidR="0090618D" w:rsidRPr="00C37F27">
        <w:rPr>
          <w:rFonts w:ascii="Arial Narrow" w:hAnsi="Arial Narrow" w:cs="Tahoma"/>
          <w:sz w:val="28"/>
          <w:szCs w:val="28"/>
        </w:rPr>
        <w:t xml:space="preserve">agents </w:t>
      </w:r>
      <w:r w:rsidR="00297899" w:rsidRPr="00C37F27">
        <w:rPr>
          <w:rFonts w:ascii="Arial Narrow" w:hAnsi="Arial Narrow" w:cs="Tahoma"/>
          <w:sz w:val="28"/>
          <w:szCs w:val="28"/>
        </w:rPr>
        <w:t>au cours de l’exercice 2015,</w:t>
      </w:r>
      <w:r w:rsidR="0034786C" w:rsidRPr="00C37F27">
        <w:rPr>
          <w:rFonts w:ascii="Arial Narrow" w:hAnsi="Arial Narrow" w:cs="Tahoma"/>
          <w:sz w:val="28"/>
          <w:szCs w:val="28"/>
        </w:rPr>
        <w:t xml:space="preserve"> pour une charge financière évaluée à</w:t>
      </w:r>
      <w:r w:rsidR="00EC11EE" w:rsidRPr="00C37F27">
        <w:rPr>
          <w:rFonts w:ascii="Arial Narrow" w:hAnsi="Arial Narrow" w:cs="Tahoma"/>
          <w:sz w:val="28"/>
          <w:szCs w:val="28"/>
        </w:rPr>
        <w:t xml:space="preserve">cent </w:t>
      </w:r>
      <w:r w:rsidR="004948B0" w:rsidRPr="00C37F27">
        <w:rPr>
          <w:rFonts w:ascii="Arial Narrow" w:hAnsi="Arial Narrow" w:cs="Tahoma"/>
          <w:sz w:val="28"/>
          <w:szCs w:val="28"/>
        </w:rPr>
        <w:t>quatre-vingt-trois</w:t>
      </w:r>
      <w:r w:rsidR="00EC11EE" w:rsidRPr="00C37F27">
        <w:rPr>
          <w:rFonts w:ascii="Arial Narrow" w:hAnsi="Arial Narrow" w:cs="Tahoma"/>
          <w:sz w:val="28"/>
          <w:szCs w:val="28"/>
        </w:rPr>
        <w:t xml:space="preserve"> millions deux cent trente un mille quatre cent </w:t>
      </w:r>
      <w:r w:rsidR="004948B0" w:rsidRPr="00C37F27">
        <w:rPr>
          <w:rFonts w:ascii="Arial Narrow" w:hAnsi="Arial Narrow" w:cs="Tahoma"/>
          <w:sz w:val="28"/>
          <w:szCs w:val="28"/>
        </w:rPr>
        <w:t>soixante-quinze</w:t>
      </w:r>
      <w:r w:rsidR="004948B0" w:rsidRPr="00C37F27">
        <w:rPr>
          <w:rFonts w:ascii="Arial Narrow" w:hAnsi="Arial Narrow" w:cs="Tahoma"/>
          <w:b/>
          <w:sz w:val="28"/>
          <w:szCs w:val="28"/>
        </w:rPr>
        <w:t>(</w:t>
      </w:r>
      <w:r w:rsidR="00EC11EE" w:rsidRPr="00C37F27">
        <w:rPr>
          <w:rFonts w:ascii="Arial Narrow" w:hAnsi="Arial Narrow" w:cs="Tahoma"/>
          <w:b/>
          <w:sz w:val="28"/>
          <w:szCs w:val="28"/>
        </w:rPr>
        <w:t>183 231</w:t>
      </w:r>
      <w:r w:rsidR="004948B0" w:rsidRPr="00C37F27">
        <w:rPr>
          <w:rFonts w:ascii="Arial Narrow" w:hAnsi="Arial Narrow" w:cs="Tahoma"/>
          <w:b/>
          <w:sz w:val="28"/>
          <w:szCs w:val="28"/>
        </w:rPr>
        <w:t> </w:t>
      </w:r>
      <w:r w:rsidR="00EC11EE" w:rsidRPr="00C37F27">
        <w:rPr>
          <w:rFonts w:ascii="Arial Narrow" w:hAnsi="Arial Narrow" w:cs="Tahoma"/>
          <w:b/>
          <w:sz w:val="28"/>
          <w:szCs w:val="28"/>
        </w:rPr>
        <w:t>475</w:t>
      </w:r>
      <w:r w:rsidR="00CE0EFE" w:rsidRPr="00C37F27">
        <w:rPr>
          <w:rFonts w:ascii="Arial Narrow" w:hAnsi="Arial Narrow" w:cs="Tahoma"/>
          <w:b/>
          <w:sz w:val="28"/>
          <w:szCs w:val="28"/>
        </w:rPr>
        <w:t xml:space="preserve">) </w:t>
      </w:r>
      <w:r w:rsidR="00CE0EFE" w:rsidRPr="00C37F27">
        <w:rPr>
          <w:rFonts w:ascii="Arial Narrow" w:hAnsi="Arial Narrow" w:cs="Tahoma"/>
          <w:sz w:val="28"/>
          <w:szCs w:val="28"/>
        </w:rPr>
        <w:t>Fcfa</w:t>
      </w:r>
      <w:r w:rsidR="004948B0" w:rsidRPr="00C37F27">
        <w:rPr>
          <w:rFonts w:ascii="Arial Narrow" w:hAnsi="Arial Narrow" w:cs="Tahoma"/>
          <w:sz w:val="28"/>
          <w:szCs w:val="28"/>
        </w:rPr>
        <w:t>,</w:t>
      </w:r>
      <w:r w:rsidR="00E85AB0" w:rsidRPr="00C37F27">
        <w:rPr>
          <w:rFonts w:ascii="Arial Narrow" w:hAnsi="Arial Narrow" w:cs="Tahoma"/>
          <w:sz w:val="28"/>
          <w:szCs w:val="28"/>
        </w:rPr>
        <w:t xml:space="preserve"> et</w:t>
      </w:r>
      <w:r w:rsidR="00865B37" w:rsidRPr="00C37F27">
        <w:rPr>
          <w:rFonts w:ascii="Arial Narrow" w:hAnsi="Arial Narrow" w:cs="Tahoma"/>
          <w:sz w:val="28"/>
          <w:szCs w:val="28"/>
        </w:rPr>
        <w:t>ce, du</w:t>
      </w:r>
      <w:r w:rsidR="0034786C" w:rsidRPr="00C37F27">
        <w:rPr>
          <w:rFonts w:ascii="Arial Narrow" w:hAnsi="Arial Narrow" w:cs="Tahoma"/>
          <w:sz w:val="28"/>
          <w:szCs w:val="28"/>
        </w:rPr>
        <w:t xml:space="preserve"> fait de </w:t>
      </w:r>
      <w:r w:rsidR="00C50D24" w:rsidRPr="00C37F27">
        <w:rPr>
          <w:rFonts w:ascii="Arial Narrow" w:hAnsi="Arial Narrow" w:cs="Tahoma"/>
          <w:sz w:val="28"/>
          <w:szCs w:val="28"/>
        </w:rPr>
        <w:t>l</w:t>
      </w:r>
      <w:r w:rsidR="00896C11" w:rsidRPr="00C37F27">
        <w:rPr>
          <w:rFonts w:ascii="Arial Narrow" w:hAnsi="Arial Narrow" w:cs="Tahoma"/>
          <w:sz w:val="28"/>
          <w:szCs w:val="28"/>
        </w:rPr>
        <w:t>’inobservance des procédures par les servicesadministratifs</w:t>
      </w:r>
      <w:r w:rsidR="00DC1522">
        <w:rPr>
          <w:rFonts w:ascii="Arial Narrow" w:hAnsi="Arial Narrow" w:cs="Tahoma"/>
          <w:sz w:val="28"/>
          <w:szCs w:val="28"/>
        </w:rPr>
        <w:t> ;</w:t>
      </w:r>
    </w:p>
    <w:p w:rsidR="000D52D3" w:rsidRPr="007E1E83" w:rsidRDefault="000D52D3" w:rsidP="000D52D3">
      <w:pPr>
        <w:pStyle w:val="Paragraphedeliste"/>
        <w:ind w:left="795"/>
        <w:jc w:val="both"/>
        <w:rPr>
          <w:rFonts w:ascii="Arial Narrow" w:hAnsi="Arial Narrow" w:cs="Tahoma"/>
          <w:sz w:val="12"/>
          <w:szCs w:val="28"/>
        </w:rPr>
      </w:pPr>
    </w:p>
    <w:p w:rsidR="00C145D0" w:rsidRPr="00C37F27" w:rsidRDefault="00DA457B" w:rsidP="00D43762">
      <w:pPr>
        <w:pStyle w:val="Paragraphedeliste"/>
        <w:numPr>
          <w:ilvl w:val="0"/>
          <w:numId w:val="2"/>
        </w:numPr>
        <w:jc w:val="both"/>
        <w:rPr>
          <w:rFonts w:ascii="Arial Narrow" w:hAnsi="Arial Narrow" w:cs="Tahoma"/>
          <w:sz w:val="28"/>
          <w:szCs w:val="28"/>
        </w:rPr>
      </w:pPr>
      <w:r>
        <w:rPr>
          <w:rFonts w:ascii="Arial Narrow" w:hAnsi="Arial Narrow" w:cs="Tahoma"/>
          <w:b/>
          <w:color w:val="000000" w:themeColor="text1"/>
          <w:sz w:val="28"/>
          <w:szCs w:val="28"/>
        </w:rPr>
        <w:t>l</w:t>
      </w:r>
      <w:r w:rsidR="0090618D" w:rsidRPr="00C37F27">
        <w:rPr>
          <w:rFonts w:ascii="Arial Narrow" w:hAnsi="Arial Narrow" w:cs="Tahoma"/>
          <w:b/>
          <w:color w:val="000000" w:themeColor="text1"/>
          <w:sz w:val="28"/>
          <w:szCs w:val="28"/>
        </w:rPr>
        <w:t xml:space="preserve">e recrutement indu </w:t>
      </w:r>
      <w:r w:rsidR="0090618D" w:rsidRPr="00C37F27">
        <w:rPr>
          <w:rFonts w:ascii="Arial Narrow" w:hAnsi="Arial Narrow" w:cs="Tahoma"/>
          <w:color w:val="000000" w:themeColor="text1"/>
          <w:sz w:val="28"/>
          <w:szCs w:val="28"/>
        </w:rPr>
        <w:t>de m</w:t>
      </w:r>
      <w:r w:rsidR="00366589" w:rsidRPr="00C37F27">
        <w:rPr>
          <w:rFonts w:ascii="Arial Narrow" w:hAnsi="Arial Narrow" w:cs="Tahoma"/>
          <w:color w:val="000000" w:themeColor="text1"/>
          <w:sz w:val="28"/>
          <w:szCs w:val="28"/>
        </w:rPr>
        <w:t>ille deux cent soixante-sept</w:t>
      </w:r>
      <w:r w:rsidR="00366589" w:rsidRPr="00C37F27">
        <w:rPr>
          <w:rFonts w:ascii="Arial Narrow" w:hAnsi="Arial Narrow" w:cs="Tahoma"/>
          <w:b/>
          <w:color w:val="000000" w:themeColor="text1"/>
          <w:sz w:val="28"/>
          <w:szCs w:val="28"/>
        </w:rPr>
        <w:t xml:space="preserve"> (1</w:t>
      </w:r>
      <w:r w:rsidR="003341ED" w:rsidRPr="00C37F27">
        <w:rPr>
          <w:rFonts w:ascii="Arial Narrow" w:hAnsi="Arial Narrow" w:cs="Tahoma"/>
          <w:b/>
          <w:color w:val="000000" w:themeColor="text1"/>
          <w:sz w:val="28"/>
          <w:szCs w:val="28"/>
        </w:rPr>
        <w:t>.</w:t>
      </w:r>
      <w:r w:rsidR="00366589" w:rsidRPr="00C37F27">
        <w:rPr>
          <w:rFonts w:ascii="Arial Narrow" w:hAnsi="Arial Narrow" w:cs="Tahoma"/>
          <w:b/>
          <w:color w:val="000000" w:themeColor="text1"/>
          <w:sz w:val="28"/>
          <w:szCs w:val="28"/>
        </w:rPr>
        <w:t>267)</w:t>
      </w:r>
      <w:r w:rsidR="00865B37" w:rsidRPr="00C37F27">
        <w:rPr>
          <w:rFonts w:ascii="Arial Narrow" w:hAnsi="Arial Narrow" w:cs="Tahoma"/>
          <w:sz w:val="28"/>
          <w:szCs w:val="28"/>
        </w:rPr>
        <w:t>agents</w:t>
      </w:r>
      <w:r w:rsidR="00B1582E" w:rsidRPr="00C37F27">
        <w:rPr>
          <w:rFonts w:ascii="Arial Narrow" w:hAnsi="Arial Narrow" w:cs="Tahoma"/>
          <w:sz w:val="28"/>
          <w:szCs w:val="28"/>
        </w:rPr>
        <w:t>diplômés</w:t>
      </w:r>
      <w:r w:rsidR="00BA7D7E" w:rsidRPr="00C37F27">
        <w:rPr>
          <w:rFonts w:ascii="Arial Narrow" w:hAnsi="Arial Narrow" w:cs="Tahoma"/>
          <w:sz w:val="28"/>
          <w:szCs w:val="28"/>
        </w:rPr>
        <w:t>,</w:t>
      </w:r>
      <w:r w:rsidR="00865B37" w:rsidRPr="00C37F27">
        <w:rPr>
          <w:rFonts w:ascii="Arial Narrow" w:hAnsi="Arial Narrow" w:cs="Tahoma"/>
          <w:sz w:val="28"/>
          <w:szCs w:val="28"/>
        </w:rPr>
        <w:t xml:space="preserve"> pour une charge financière</w:t>
      </w:r>
      <w:r w:rsidR="00366589" w:rsidRPr="00C37F27">
        <w:rPr>
          <w:rFonts w:ascii="Arial Narrow" w:hAnsi="Arial Narrow" w:cs="Tahoma"/>
          <w:sz w:val="28"/>
          <w:szCs w:val="28"/>
        </w:rPr>
        <w:t xml:space="preserve"> au cours de l’exercice 2015</w:t>
      </w:r>
      <w:r w:rsidR="00865B37" w:rsidRPr="00C37F27">
        <w:rPr>
          <w:rFonts w:ascii="Arial Narrow" w:hAnsi="Arial Narrow" w:cs="Tahoma"/>
          <w:sz w:val="28"/>
          <w:szCs w:val="28"/>
        </w:rPr>
        <w:t xml:space="preserve"> évaluée à</w:t>
      </w:r>
      <w:r w:rsidR="00366589" w:rsidRPr="00C37F27">
        <w:rPr>
          <w:rFonts w:ascii="Arial Narrow" w:hAnsi="Arial Narrow" w:cs="Tahoma"/>
          <w:sz w:val="28"/>
          <w:szCs w:val="28"/>
        </w:rPr>
        <w:t>deux milliards six cent trente-huit million neuf cent quatorze millecenttr</w:t>
      </w:r>
      <w:r w:rsidR="00535021" w:rsidRPr="00C37F27">
        <w:rPr>
          <w:rFonts w:ascii="Arial Narrow" w:hAnsi="Arial Narrow" w:cs="Tahoma"/>
          <w:sz w:val="28"/>
          <w:szCs w:val="28"/>
        </w:rPr>
        <w:t>ente-deux</w:t>
      </w:r>
      <w:r w:rsidR="00535021" w:rsidRPr="00C37F27">
        <w:rPr>
          <w:rFonts w:ascii="Arial Narrow" w:hAnsi="Arial Narrow" w:cs="Tahoma"/>
          <w:b/>
          <w:sz w:val="28"/>
          <w:szCs w:val="28"/>
        </w:rPr>
        <w:t xml:space="preserve"> (2 638 914 132) </w:t>
      </w:r>
      <w:r w:rsidR="00535021" w:rsidRPr="00C37F27">
        <w:rPr>
          <w:rFonts w:ascii="Arial Narrow" w:hAnsi="Arial Narrow" w:cs="Tahoma"/>
          <w:sz w:val="28"/>
          <w:szCs w:val="28"/>
        </w:rPr>
        <w:t>Fcfa</w:t>
      </w:r>
      <w:r w:rsidR="00366589" w:rsidRPr="00C37F27">
        <w:rPr>
          <w:rFonts w:ascii="Arial Narrow" w:hAnsi="Arial Narrow" w:cs="Tahoma"/>
          <w:sz w:val="28"/>
          <w:szCs w:val="28"/>
        </w:rPr>
        <w:t>,</w:t>
      </w:r>
      <w:r w:rsidR="00865B37" w:rsidRPr="00C37F27">
        <w:rPr>
          <w:rFonts w:ascii="Arial Narrow" w:hAnsi="Arial Narrow" w:cs="Tahoma"/>
          <w:sz w:val="28"/>
          <w:szCs w:val="28"/>
        </w:rPr>
        <w:t xml:space="preserve"> sont</w:t>
      </w:r>
      <w:r w:rsidR="006D1323" w:rsidRPr="00C37F27">
        <w:rPr>
          <w:rFonts w:ascii="Arial Narrow" w:hAnsi="Arial Narrow" w:cs="Tahoma"/>
          <w:sz w:val="28"/>
          <w:szCs w:val="28"/>
        </w:rPr>
        <w:t>en service dans les administrations</w:t>
      </w:r>
      <w:r w:rsidR="006A12D7" w:rsidRPr="00C37F27">
        <w:rPr>
          <w:rFonts w:ascii="Arial Narrow" w:hAnsi="Arial Narrow" w:cs="Tahoma"/>
          <w:sz w:val="28"/>
          <w:szCs w:val="28"/>
        </w:rPr>
        <w:t> ;</w:t>
      </w:r>
    </w:p>
    <w:p w:rsidR="00F903B4" w:rsidRPr="007E1E83" w:rsidRDefault="00F903B4" w:rsidP="00F903B4">
      <w:pPr>
        <w:pStyle w:val="Paragraphedeliste"/>
        <w:ind w:left="795"/>
        <w:jc w:val="both"/>
        <w:rPr>
          <w:rFonts w:ascii="Arial Narrow" w:hAnsi="Arial Narrow" w:cs="Tahoma"/>
          <w:sz w:val="12"/>
          <w:szCs w:val="28"/>
        </w:rPr>
      </w:pPr>
    </w:p>
    <w:p w:rsidR="000B3E1E" w:rsidRPr="00C37F27" w:rsidRDefault="00DA457B" w:rsidP="00D43762">
      <w:pPr>
        <w:pStyle w:val="Paragraphedeliste"/>
        <w:numPr>
          <w:ilvl w:val="0"/>
          <w:numId w:val="3"/>
        </w:numPr>
        <w:jc w:val="both"/>
        <w:rPr>
          <w:rFonts w:ascii="Arial Narrow" w:hAnsi="Arial Narrow" w:cs="Tahoma"/>
          <w:color w:val="000000" w:themeColor="text1"/>
          <w:sz w:val="28"/>
          <w:szCs w:val="28"/>
        </w:rPr>
      </w:pPr>
      <w:r>
        <w:rPr>
          <w:rFonts w:ascii="Arial Narrow" w:hAnsi="Arial Narrow" w:cs="Tahoma"/>
          <w:b/>
          <w:color w:val="000000" w:themeColor="text1"/>
          <w:sz w:val="28"/>
          <w:szCs w:val="28"/>
        </w:rPr>
        <w:t>l</w:t>
      </w:r>
      <w:r w:rsidR="003117F6" w:rsidRPr="00C37F27">
        <w:rPr>
          <w:rFonts w:ascii="Arial Narrow" w:hAnsi="Arial Narrow" w:cs="Tahoma"/>
          <w:b/>
          <w:color w:val="000000" w:themeColor="text1"/>
          <w:sz w:val="28"/>
          <w:szCs w:val="28"/>
        </w:rPr>
        <w:t>e maintien en service</w:t>
      </w:r>
      <w:r w:rsidR="003117F6" w:rsidRPr="00C37F27">
        <w:rPr>
          <w:rFonts w:ascii="Arial Narrow" w:hAnsi="Arial Narrow" w:cs="Tahoma"/>
          <w:color w:val="000000" w:themeColor="text1"/>
          <w:sz w:val="28"/>
          <w:szCs w:val="28"/>
        </w:rPr>
        <w:t xml:space="preserve"> de s</w:t>
      </w:r>
      <w:r w:rsidR="004948B0" w:rsidRPr="00C37F27">
        <w:rPr>
          <w:rFonts w:ascii="Arial Narrow" w:hAnsi="Arial Narrow" w:cs="Tahoma"/>
          <w:color w:val="000000" w:themeColor="text1"/>
          <w:sz w:val="28"/>
          <w:szCs w:val="28"/>
        </w:rPr>
        <w:t>ix cent quatre-vingt-quatre</w:t>
      </w:r>
      <w:r w:rsidR="004948B0" w:rsidRPr="00C37F27">
        <w:rPr>
          <w:rFonts w:ascii="Arial Narrow" w:hAnsi="Arial Narrow" w:cs="Tahoma"/>
          <w:b/>
          <w:color w:val="000000" w:themeColor="text1"/>
          <w:sz w:val="28"/>
          <w:szCs w:val="28"/>
        </w:rPr>
        <w:t xml:space="preserve"> (684</w:t>
      </w:r>
      <w:r w:rsidR="004948B0" w:rsidRPr="00C37F27">
        <w:rPr>
          <w:rFonts w:ascii="Arial Narrow" w:hAnsi="Arial Narrow" w:cs="Tahoma"/>
          <w:b/>
          <w:sz w:val="28"/>
          <w:szCs w:val="28"/>
        </w:rPr>
        <w:t>)</w:t>
      </w:r>
      <w:r w:rsidR="004948B0" w:rsidRPr="00C37F27">
        <w:rPr>
          <w:rFonts w:ascii="Arial Narrow" w:hAnsi="Arial Narrow" w:cs="Tahoma"/>
          <w:sz w:val="28"/>
          <w:szCs w:val="28"/>
        </w:rPr>
        <w:t xml:space="preserve"> agents</w:t>
      </w:r>
      <w:r w:rsidR="00C71EDC" w:rsidRPr="00C37F27">
        <w:rPr>
          <w:rFonts w:ascii="Arial Narrow" w:hAnsi="Arial Narrow" w:cs="Tahoma"/>
          <w:color w:val="000000" w:themeColor="text1"/>
          <w:sz w:val="28"/>
          <w:szCs w:val="28"/>
        </w:rPr>
        <w:t xml:space="preserve">atteints par la limite </w:t>
      </w:r>
      <w:r w:rsidR="00297899" w:rsidRPr="00C37F27">
        <w:rPr>
          <w:rFonts w:ascii="Arial Narrow" w:hAnsi="Arial Narrow" w:cs="Tahoma"/>
          <w:color w:val="000000" w:themeColor="text1"/>
          <w:sz w:val="28"/>
          <w:szCs w:val="28"/>
        </w:rPr>
        <w:t>d’âge</w:t>
      </w:r>
      <w:r w:rsidR="00143F7D" w:rsidRPr="00C37F27">
        <w:rPr>
          <w:rFonts w:ascii="Arial Narrow" w:hAnsi="Arial Narrow" w:cs="Tahoma"/>
          <w:color w:val="000000" w:themeColor="text1"/>
          <w:sz w:val="28"/>
          <w:szCs w:val="28"/>
        </w:rPr>
        <w:t>, pour une charge financière d’</w:t>
      </w:r>
      <w:r w:rsidR="00EC11EE" w:rsidRPr="00C37F27">
        <w:rPr>
          <w:rFonts w:ascii="Arial Narrow" w:hAnsi="Arial Narrow" w:cs="Tahoma"/>
          <w:color w:val="000000" w:themeColor="text1"/>
          <w:sz w:val="28"/>
          <w:szCs w:val="28"/>
        </w:rPr>
        <w:t xml:space="preserve">un milliard quatre cent </w:t>
      </w:r>
      <w:r w:rsidR="004948B0" w:rsidRPr="00C37F27">
        <w:rPr>
          <w:rFonts w:ascii="Arial Narrow" w:hAnsi="Arial Narrow" w:cs="Tahoma"/>
          <w:color w:val="000000" w:themeColor="text1"/>
          <w:sz w:val="28"/>
          <w:szCs w:val="28"/>
        </w:rPr>
        <w:t xml:space="preserve">quatre-vingt-quinze millions deux </w:t>
      </w:r>
      <w:r w:rsidR="00EC11EE" w:rsidRPr="00C37F27">
        <w:rPr>
          <w:rFonts w:ascii="Arial Narrow" w:hAnsi="Arial Narrow" w:cs="Tahoma"/>
          <w:color w:val="000000" w:themeColor="text1"/>
          <w:sz w:val="28"/>
          <w:szCs w:val="28"/>
        </w:rPr>
        <w:t>c</w:t>
      </w:r>
      <w:r w:rsidR="004948B0" w:rsidRPr="00C37F27">
        <w:rPr>
          <w:rFonts w:ascii="Arial Narrow" w:hAnsi="Arial Narrow" w:cs="Tahoma"/>
          <w:color w:val="000000" w:themeColor="text1"/>
          <w:sz w:val="28"/>
          <w:szCs w:val="28"/>
        </w:rPr>
        <w:t>e</w:t>
      </w:r>
      <w:r w:rsidR="00EC11EE" w:rsidRPr="00C37F27">
        <w:rPr>
          <w:rFonts w:ascii="Arial Narrow" w:hAnsi="Arial Narrow" w:cs="Tahoma"/>
          <w:color w:val="000000" w:themeColor="text1"/>
          <w:sz w:val="28"/>
          <w:szCs w:val="28"/>
        </w:rPr>
        <w:t xml:space="preserve">nt </w:t>
      </w:r>
      <w:r w:rsidR="004948B0" w:rsidRPr="00C37F27">
        <w:rPr>
          <w:rFonts w:ascii="Arial Narrow" w:hAnsi="Arial Narrow" w:cs="Tahoma"/>
          <w:color w:val="000000" w:themeColor="text1"/>
          <w:sz w:val="28"/>
          <w:szCs w:val="28"/>
        </w:rPr>
        <w:t>vingt-quatre mille sixcentsoixante-douze</w:t>
      </w:r>
      <w:r w:rsidR="004948B0" w:rsidRPr="00C37F27">
        <w:rPr>
          <w:rFonts w:ascii="Arial Narrow" w:hAnsi="Arial Narrow" w:cs="Tahoma"/>
          <w:b/>
          <w:color w:val="000000" w:themeColor="text1"/>
          <w:sz w:val="28"/>
          <w:szCs w:val="28"/>
        </w:rPr>
        <w:t xml:space="preserve"> (1</w:t>
      </w:r>
      <w:r w:rsidR="00EC11EE" w:rsidRPr="00C37F27">
        <w:rPr>
          <w:rFonts w:ascii="Arial Narrow" w:hAnsi="Arial Narrow" w:cs="Tahoma"/>
          <w:b/>
          <w:color w:val="000000" w:themeColor="text1"/>
          <w:sz w:val="28"/>
          <w:szCs w:val="28"/>
        </w:rPr>
        <w:t> 495 224</w:t>
      </w:r>
      <w:r w:rsidR="004948B0" w:rsidRPr="00C37F27">
        <w:rPr>
          <w:rFonts w:ascii="Arial Narrow" w:hAnsi="Arial Narrow" w:cs="Tahoma"/>
          <w:b/>
          <w:color w:val="000000" w:themeColor="text1"/>
          <w:sz w:val="28"/>
          <w:szCs w:val="28"/>
        </w:rPr>
        <w:t> </w:t>
      </w:r>
      <w:r w:rsidR="00EC11EE" w:rsidRPr="00C37F27">
        <w:rPr>
          <w:rFonts w:ascii="Arial Narrow" w:hAnsi="Arial Narrow" w:cs="Tahoma"/>
          <w:b/>
          <w:sz w:val="28"/>
          <w:szCs w:val="28"/>
        </w:rPr>
        <w:t>672</w:t>
      </w:r>
      <w:r w:rsidR="004948B0" w:rsidRPr="00C37F27">
        <w:rPr>
          <w:rFonts w:ascii="Arial Narrow" w:hAnsi="Arial Narrow" w:cs="Tahoma"/>
          <w:b/>
          <w:sz w:val="28"/>
          <w:szCs w:val="28"/>
        </w:rPr>
        <w:t>)</w:t>
      </w:r>
      <w:r w:rsidR="00535021" w:rsidRPr="00C37F27">
        <w:rPr>
          <w:rFonts w:ascii="Arial Narrow" w:hAnsi="Arial Narrow" w:cs="Tahoma"/>
          <w:sz w:val="28"/>
          <w:szCs w:val="28"/>
        </w:rPr>
        <w:t>Fcfa</w:t>
      </w:r>
      <w:r w:rsidR="00366589" w:rsidRPr="00C37F27">
        <w:rPr>
          <w:rFonts w:ascii="Arial Narrow" w:hAnsi="Arial Narrow" w:cs="Tahoma"/>
          <w:sz w:val="28"/>
          <w:szCs w:val="28"/>
        </w:rPr>
        <w:t>au cours de l’exercice 2015</w:t>
      </w:r>
      <w:r w:rsidR="005A45C4" w:rsidRPr="00C37F27">
        <w:rPr>
          <w:rFonts w:ascii="Arial Narrow" w:hAnsi="Arial Narrow" w:cs="Tahoma"/>
          <w:sz w:val="28"/>
          <w:szCs w:val="28"/>
        </w:rPr>
        <w:t>,</w:t>
      </w:r>
      <w:r w:rsidR="007E1029" w:rsidRPr="00C37F27">
        <w:rPr>
          <w:rFonts w:ascii="Arial Narrow" w:hAnsi="Arial Narrow" w:cs="Tahoma"/>
          <w:color w:val="000000" w:themeColor="text1"/>
          <w:sz w:val="28"/>
          <w:szCs w:val="28"/>
        </w:rPr>
        <w:t>sont toujours</w:t>
      </w:r>
      <w:r w:rsidR="00AF0F1E">
        <w:rPr>
          <w:rFonts w:ascii="Arial Narrow" w:hAnsi="Arial Narrow" w:cs="Tahoma"/>
          <w:color w:val="000000" w:themeColor="text1"/>
          <w:sz w:val="28"/>
          <w:szCs w:val="28"/>
        </w:rPr>
        <w:t xml:space="preserve"> rémunérés au titre de la MONP ;</w:t>
      </w:r>
    </w:p>
    <w:p w:rsidR="004C538F" w:rsidRPr="00C37F27" w:rsidRDefault="00B400DE" w:rsidP="00B400DE">
      <w:pPr>
        <w:pStyle w:val="Paragraphedeliste"/>
        <w:tabs>
          <w:tab w:val="left" w:pos="7784"/>
        </w:tabs>
        <w:spacing w:line="120" w:lineRule="auto"/>
        <w:ind w:left="794"/>
        <w:jc w:val="both"/>
        <w:rPr>
          <w:rFonts w:ascii="Arial Narrow" w:hAnsi="Arial Narrow" w:cs="Tahoma"/>
          <w:sz w:val="28"/>
          <w:szCs w:val="28"/>
        </w:rPr>
      </w:pPr>
      <w:r w:rsidRPr="00C37F27">
        <w:rPr>
          <w:rFonts w:ascii="Arial Narrow" w:hAnsi="Arial Narrow" w:cs="Tahoma"/>
          <w:sz w:val="28"/>
          <w:szCs w:val="28"/>
        </w:rPr>
        <w:tab/>
      </w:r>
    </w:p>
    <w:p w:rsidR="00387150" w:rsidRPr="00C37F27" w:rsidRDefault="00AF0F1E" w:rsidP="00D43762">
      <w:pPr>
        <w:pStyle w:val="Paragraphedeliste"/>
        <w:numPr>
          <w:ilvl w:val="0"/>
          <w:numId w:val="4"/>
        </w:numPr>
        <w:jc w:val="both"/>
        <w:rPr>
          <w:rFonts w:ascii="Arial Narrow" w:hAnsi="Arial Narrow" w:cs="Tahoma"/>
          <w:sz w:val="28"/>
          <w:szCs w:val="28"/>
        </w:rPr>
      </w:pPr>
      <w:r>
        <w:rPr>
          <w:rFonts w:ascii="Arial Narrow" w:hAnsi="Arial Narrow" w:cs="Tahoma"/>
          <w:b/>
          <w:sz w:val="28"/>
          <w:szCs w:val="28"/>
        </w:rPr>
        <w:t>l</w:t>
      </w:r>
      <w:r w:rsidR="00882681" w:rsidRPr="00C37F27">
        <w:rPr>
          <w:rFonts w:ascii="Arial Narrow" w:hAnsi="Arial Narrow" w:cs="Tahoma"/>
          <w:b/>
          <w:sz w:val="28"/>
          <w:szCs w:val="28"/>
        </w:rPr>
        <w:t xml:space="preserve">’existence </w:t>
      </w:r>
      <w:r w:rsidR="00882681" w:rsidRPr="00C37F27">
        <w:rPr>
          <w:rFonts w:ascii="Arial Narrow" w:hAnsi="Arial Narrow" w:cs="Tahoma"/>
          <w:sz w:val="28"/>
          <w:szCs w:val="28"/>
        </w:rPr>
        <w:t>de c</w:t>
      </w:r>
      <w:r w:rsidR="00F508A6" w:rsidRPr="00C37F27">
        <w:rPr>
          <w:rFonts w:ascii="Arial Narrow" w:hAnsi="Arial Narrow" w:cs="Tahoma"/>
          <w:sz w:val="28"/>
          <w:szCs w:val="28"/>
        </w:rPr>
        <w:t>ent trente-quatre</w:t>
      </w:r>
      <w:r w:rsidR="00F508A6" w:rsidRPr="00C37F27">
        <w:rPr>
          <w:rFonts w:ascii="Arial Narrow" w:hAnsi="Arial Narrow" w:cs="Tahoma"/>
          <w:b/>
          <w:sz w:val="28"/>
          <w:szCs w:val="28"/>
        </w:rPr>
        <w:t>(134</w:t>
      </w:r>
      <w:r w:rsidR="00A55C4F" w:rsidRPr="00C37F27">
        <w:rPr>
          <w:rFonts w:ascii="Arial Narrow" w:hAnsi="Arial Narrow" w:cs="Tahoma"/>
          <w:b/>
          <w:sz w:val="28"/>
          <w:szCs w:val="28"/>
        </w:rPr>
        <w:t>)</w:t>
      </w:r>
      <w:r w:rsidR="00D30FB3" w:rsidRPr="00C37F27">
        <w:rPr>
          <w:rFonts w:ascii="Arial Narrow" w:hAnsi="Arial Narrow" w:cs="Tahoma"/>
          <w:sz w:val="28"/>
          <w:szCs w:val="28"/>
        </w:rPr>
        <w:t xml:space="preserve">agents </w:t>
      </w:r>
      <w:r w:rsidR="009A1BD7" w:rsidRPr="00C37F27">
        <w:rPr>
          <w:rFonts w:ascii="Arial Narrow" w:hAnsi="Arial Narrow" w:cs="Tahoma"/>
          <w:sz w:val="28"/>
          <w:szCs w:val="28"/>
        </w:rPr>
        <w:t xml:space="preserve">en situation d’arrêt maladie longue durée,d’abandon de poste, inconnus et décédés dans les services contrôlés </w:t>
      </w:r>
      <w:r w:rsidR="00D30FB3" w:rsidRPr="00C37F27">
        <w:rPr>
          <w:rFonts w:ascii="Arial Narrow" w:hAnsi="Arial Narrow" w:cs="Tahoma"/>
          <w:sz w:val="28"/>
          <w:szCs w:val="28"/>
        </w:rPr>
        <w:t xml:space="preserve">pour une charge financière </w:t>
      </w:r>
      <w:r w:rsidR="00234457" w:rsidRPr="00C37F27">
        <w:rPr>
          <w:rFonts w:ascii="Arial Narrow" w:hAnsi="Arial Narrow" w:cs="Tahoma"/>
          <w:sz w:val="28"/>
          <w:szCs w:val="28"/>
        </w:rPr>
        <w:t>de l’ordre de</w:t>
      </w:r>
      <w:r w:rsidR="00F508A6" w:rsidRPr="00C37F27">
        <w:rPr>
          <w:rFonts w:ascii="Arial Narrow" w:hAnsi="Arial Narrow" w:cs="Tahoma"/>
          <w:sz w:val="28"/>
          <w:szCs w:val="28"/>
        </w:rPr>
        <w:t>vingt-quatre</w:t>
      </w:r>
      <w:r w:rsidR="00A55C4F" w:rsidRPr="00C37F27">
        <w:rPr>
          <w:rFonts w:ascii="Arial Narrow" w:hAnsi="Arial Narrow" w:cs="Tahoma"/>
          <w:sz w:val="28"/>
          <w:szCs w:val="28"/>
        </w:rPr>
        <w:t xml:space="preserve"> millions</w:t>
      </w:r>
      <w:r w:rsidR="00F508A6" w:rsidRPr="00C37F27">
        <w:rPr>
          <w:rFonts w:ascii="Arial Narrow" w:hAnsi="Arial Narrow" w:cs="Tahoma"/>
          <w:sz w:val="28"/>
          <w:szCs w:val="28"/>
        </w:rPr>
        <w:t xml:space="preserve">  centquarante-six </w:t>
      </w:r>
      <w:r w:rsidR="00A55C4F" w:rsidRPr="00C37F27">
        <w:rPr>
          <w:rFonts w:ascii="Arial Narrow" w:hAnsi="Arial Narrow" w:cs="Tahoma"/>
          <w:sz w:val="28"/>
          <w:szCs w:val="28"/>
        </w:rPr>
        <w:t xml:space="preserve">mille </w:t>
      </w:r>
      <w:r w:rsidR="00F508A6" w:rsidRPr="00C37F27">
        <w:rPr>
          <w:rFonts w:ascii="Arial Narrow" w:hAnsi="Arial Narrow" w:cs="Tahoma"/>
          <w:sz w:val="28"/>
          <w:szCs w:val="28"/>
        </w:rPr>
        <w:t>huit cent quatre-vingt-deux</w:t>
      </w:r>
      <w:r w:rsidR="00F508A6" w:rsidRPr="00C37F27">
        <w:rPr>
          <w:rFonts w:ascii="Arial Narrow" w:hAnsi="Arial Narrow" w:cs="Tahoma"/>
          <w:b/>
          <w:sz w:val="28"/>
          <w:szCs w:val="28"/>
        </w:rPr>
        <w:t xml:space="preserve"> (24 146 882</w:t>
      </w:r>
      <w:r w:rsidR="00535021" w:rsidRPr="00C37F27">
        <w:rPr>
          <w:rFonts w:ascii="Arial Narrow" w:hAnsi="Arial Narrow" w:cs="Tahoma"/>
          <w:b/>
          <w:sz w:val="28"/>
          <w:szCs w:val="28"/>
        </w:rPr>
        <w:t xml:space="preserve">) </w:t>
      </w:r>
      <w:r w:rsidR="00535021" w:rsidRPr="00C37F27">
        <w:rPr>
          <w:rFonts w:ascii="Arial Narrow" w:hAnsi="Arial Narrow" w:cs="Tahoma"/>
          <w:sz w:val="28"/>
          <w:szCs w:val="28"/>
        </w:rPr>
        <w:t>Fcfa</w:t>
      </w:r>
      <w:r w:rsidR="005D09FA" w:rsidRPr="00C37F27">
        <w:rPr>
          <w:rFonts w:ascii="Arial Narrow" w:hAnsi="Arial Narrow" w:cs="Tahoma"/>
          <w:sz w:val="28"/>
          <w:szCs w:val="28"/>
        </w:rPr>
        <w:t>.</w:t>
      </w:r>
      <w:r w:rsidR="00234457" w:rsidRPr="00C37F27">
        <w:rPr>
          <w:rFonts w:ascii="Arial Narrow" w:hAnsi="Arial Narrow" w:cs="Tahoma"/>
          <w:sz w:val="28"/>
          <w:szCs w:val="28"/>
        </w:rPr>
        <w:t>Pourtant, les rémunérations y afférentes</w:t>
      </w:r>
      <w:r w:rsidR="001D73F7" w:rsidRPr="00C37F27">
        <w:rPr>
          <w:rFonts w:ascii="Arial Narrow" w:hAnsi="Arial Narrow" w:cs="Tahoma"/>
          <w:sz w:val="28"/>
          <w:szCs w:val="28"/>
        </w:rPr>
        <w:t xml:space="preserve"> restent </w:t>
      </w:r>
      <w:r w:rsidR="00234457" w:rsidRPr="00C37F27">
        <w:rPr>
          <w:rFonts w:ascii="Arial Narrow" w:hAnsi="Arial Narrow" w:cs="Tahoma"/>
          <w:sz w:val="28"/>
          <w:szCs w:val="28"/>
        </w:rPr>
        <w:t>pourvues</w:t>
      </w:r>
      <w:r w:rsidR="004C0190" w:rsidRPr="00C37F27">
        <w:rPr>
          <w:rFonts w:ascii="Arial Narrow" w:hAnsi="Arial Narrow" w:cs="Tahoma"/>
          <w:sz w:val="28"/>
          <w:szCs w:val="28"/>
        </w:rPr>
        <w:t>,causant</w:t>
      </w:r>
      <w:r w:rsidR="0029684F" w:rsidRPr="00C37F27">
        <w:rPr>
          <w:rFonts w:ascii="Arial Narrow" w:hAnsi="Arial Narrow" w:cs="Tahoma"/>
          <w:sz w:val="28"/>
          <w:szCs w:val="28"/>
        </w:rPr>
        <w:t xml:space="preserve"> un préjudice qui </w:t>
      </w:r>
      <w:r w:rsidR="00234457" w:rsidRPr="00C37F27">
        <w:rPr>
          <w:rFonts w:ascii="Arial Narrow" w:hAnsi="Arial Narrow" w:cs="Tahoma"/>
          <w:sz w:val="28"/>
          <w:szCs w:val="28"/>
        </w:rPr>
        <w:t>affecte le bon fonctionnement des</w:t>
      </w:r>
      <w:r w:rsidR="0029684F" w:rsidRPr="00C37F27">
        <w:rPr>
          <w:rFonts w:ascii="Arial Narrow" w:hAnsi="Arial Narrow" w:cs="Tahoma"/>
          <w:sz w:val="28"/>
          <w:szCs w:val="28"/>
        </w:rPr>
        <w:t xml:space="preserve"> service</w:t>
      </w:r>
      <w:r w:rsidR="00234457" w:rsidRPr="00C37F27">
        <w:rPr>
          <w:rFonts w:ascii="Arial Narrow" w:hAnsi="Arial Narrow" w:cs="Tahoma"/>
          <w:sz w:val="28"/>
          <w:szCs w:val="28"/>
        </w:rPr>
        <w:t>s</w:t>
      </w:r>
      <w:r w:rsidR="004C538F" w:rsidRPr="00C37F27">
        <w:rPr>
          <w:rFonts w:ascii="Arial Narrow" w:hAnsi="Arial Narrow" w:cs="Tahoma"/>
          <w:sz w:val="28"/>
          <w:szCs w:val="28"/>
        </w:rPr>
        <w:t>;</w:t>
      </w:r>
    </w:p>
    <w:p w:rsidR="00F0371C" w:rsidRPr="00546CB9" w:rsidRDefault="00F0371C" w:rsidP="00F0371C">
      <w:pPr>
        <w:pStyle w:val="Paragraphedeliste"/>
        <w:rPr>
          <w:rFonts w:ascii="Arial Narrow" w:hAnsi="Arial Narrow" w:cs="Tahoma"/>
          <w:sz w:val="6"/>
          <w:szCs w:val="28"/>
        </w:rPr>
      </w:pPr>
    </w:p>
    <w:p w:rsidR="00324516" w:rsidRPr="00C37F27" w:rsidRDefault="00AF0F1E" w:rsidP="00D43762">
      <w:pPr>
        <w:pStyle w:val="Paragraphedeliste"/>
        <w:numPr>
          <w:ilvl w:val="0"/>
          <w:numId w:val="5"/>
        </w:numPr>
        <w:spacing w:after="0"/>
        <w:jc w:val="both"/>
        <w:rPr>
          <w:rFonts w:ascii="Arial Narrow" w:hAnsi="Arial Narrow" w:cs="Tahoma"/>
          <w:color w:val="000000" w:themeColor="text1"/>
          <w:sz w:val="28"/>
          <w:szCs w:val="28"/>
        </w:rPr>
      </w:pPr>
      <w:r>
        <w:rPr>
          <w:rFonts w:ascii="Arial Narrow" w:hAnsi="Arial Narrow" w:cs="Tahoma"/>
          <w:b/>
          <w:sz w:val="28"/>
          <w:szCs w:val="28"/>
        </w:rPr>
        <w:t>l</w:t>
      </w:r>
      <w:r w:rsidR="00324516" w:rsidRPr="00C37F27">
        <w:rPr>
          <w:rFonts w:ascii="Arial Narrow" w:hAnsi="Arial Narrow" w:cs="Tahoma"/>
          <w:b/>
          <w:sz w:val="28"/>
          <w:szCs w:val="28"/>
        </w:rPr>
        <w:t xml:space="preserve">e versement des salaires supérieurs au plafond légal </w:t>
      </w:r>
      <w:r w:rsidR="00324516" w:rsidRPr="00C37F27">
        <w:rPr>
          <w:rFonts w:ascii="Arial Narrow" w:hAnsi="Arial Narrow" w:cs="Tahoma"/>
          <w:sz w:val="28"/>
          <w:szCs w:val="28"/>
        </w:rPr>
        <w:t>au bénéfice</w:t>
      </w:r>
      <w:r w:rsidR="00882681" w:rsidRPr="00C37F27">
        <w:rPr>
          <w:rFonts w:ascii="Arial Narrow" w:hAnsi="Arial Narrow" w:cs="Tahoma"/>
          <w:sz w:val="28"/>
          <w:szCs w:val="28"/>
        </w:rPr>
        <w:t xml:space="preserve"> deq</w:t>
      </w:r>
      <w:r w:rsidR="00153645" w:rsidRPr="00C37F27">
        <w:rPr>
          <w:rFonts w:ascii="Arial Narrow" w:hAnsi="Arial Narrow" w:cs="Tahoma"/>
          <w:sz w:val="28"/>
          <w:szCs w:val="28"/>
        </w:rPr>
        <w:t>uatre mille quatre cent quatre-vingt-dix-sept</w:t>
      </w:r>
      <w:r w:rsidR="00153645" w:rsidRPr="00C37F27">
        <w:rPr>
          <w:rFonts w:ascii="Arial Narrow" w:hAnsi="Arial Narrow" w:cs="Tahoma"/>
          <w:b/>
          <w:sz w:val="28"/>
          <w:szCs w:val="28"/>
        </w:rPr>
        <w:t xml:space="preserve"> (4</w:t>
      </w:r>
      <w:r w:rsidR="000E4091" w:rsidRPr="00C37F27">
        <w:rPr>
          <w:rFonts w:ascii="Arial Narrow" w:hAnsi="Arial Narrow" w:cs="Tahoma"/>
          <w:b/>
          <w:sz w:val="28"/>
          <w:szCs w:val="28"/>
        </w:rPr>
        <w:t>.</w:t>
      </w:r>
      <w:r w:rsidR="00153645" w:rsidRPr="00C37F27">
        <w:rPr>
          <w:rFonts w:ascii="Arial Narrow" w:hAnsi="Arial Narrow" w:cs="Tahoma"/>
          <w:b/>
          <w:sz w:val="28"/>
          <w:szCs w:val="28"/>
        </w:rPr>
        <w:t>497)</w:t>
      </w:r>
      <w:r w:rsidR="00F0371C" w:rsidRPr="00C37F27">
        <w:rPr>
          <w:rFonts w:ascii="Arial Narrow" w:hAnsi="Arial Narrow" w:cs="Tahoma"/>
          <w:sz w:val="28"/>
          <w:szCs w:val="28"/>
        </w:rPr>
        <w:t>agents</w:t>
      </w:r>
      <w:r w:rsidR="005A45C4" w:rsidRPr="00C37F27">
        <w:rPr>
          <w:rFonts w:ascii="Arial Narrow" w:hAnsi="Arial Narrow" w:cs="Tahoma"/>
          <w:color w:val="000000" w:themeColor="text1"/>
          <w:sz w:val="28"/>
          <w:szCs w:val="28"/>
        </w:rPr>
        <w:t>,</w:t>
      </w:r>
      <w:r w:rsidR="00F0371C" w:rsidRPr="00C37F27">
        <w:rPr>
          <w:rFonts w:ascii="Arial Narrow" w:hAnsi="Arial Narrow" w:cs="Tahoma"/>
          <w:color w:val="000000" w:themeColor="text1"/>
          <w:sz w:val="28"/>
          <w:szCs w:val="28"/>
        </w:rPr>
        <w:t xml:space="preserve"> tel qu’arrêté  par la note circulaire n°00445/MBCPFPRE/SG/DGB/DB du 18 avril 2011, fixant les modalités d’application pour les personnels payés sur crédits délégués </w:t>
      </w:r>
      <w:r w:rsidR="00236F64" w:rsidRPr="00C37F27">
        <w:rPr>
          <w:rFonts w:ascii="Arial Narrow" w:hAnsi="Arial Narrow" w:cs="Tahoma"/>
          <w:color w:val="000000" w:themeColor="text1"/>
          <w:sz w:val="28"/>
          <w:szCs w:val="28"/>
        </w:rPr>
        <w:t xml:space="preserve">et </w:t>
      </w:r>
      <w:r w:rsidR="00F0371C" w:rsidRPr="00C37F27">
        <w:rPr>
          <w:rFonts w:ascii="Arial Narrow" w:hAnsi="Arial Narrow" w:cs="Tahoma"/>
          <w:color w:val="000000" w:themeColor="text1"/>
          <w:sz w:val="28"/>
          <w:szCs w:val="28"/>
        </w:rPr>
        <w:t>du décret n°0127/PR/MTEPS/MBCPFPRE du 23 avril 2010 fixant le montant du revenu minimum mensuel.</w:t>
      </w:r>
      <w:r w:rsidR="00122FCB">
        <w:rPr>
          <w:rFonts w:ascii="Arial Narrow" w:hAnsi="Arial Narrow" w:cs="Tahoma"/>
          <w:color w:val="000000" w:themeColor="text1"/>
          <w:sz w:val="28"/>
          <w:szCs w:val="28"/>
        </w:rPr>
        <w:t xml:space="preserve"> Il s’agitessentiellement   </w:t>
      </w:r>
      <w:r w:rsidR="00324516" w:rsidRPr="00C37F27">
        <w:rPr>
          <w:rFonts w:ascii="Arial Narrow" w:hAnsi="Arial Narrow" w:cs="Tahoma"/>
          <w:color w:val="000000" w:themeColor="text1"/>
          <w:sz w:val="28"/>
          <w:szCs w:val="28"/>
        </w:rPr>
        <w:t>des agents des ministères chargés de la Santé, de l’Enseign</w:t>
      </w:r>
      <w:r w:rsidR="00122FCB">
        <w:rPr>
          <w:rFonts w:ascii="Arial Narrow" w:hAnsi="Arial Narrow" w:cs="Tahoma"/>
          <w:color w:val="000000" w:themeColor="text1"/>
          <w:sz w:val="28"/>
          <w:szCs w:val="28"/>
        </w:rPr>
        <w:t>ement Supérieur et</w:t>
      </w:r>
      <w:r w:rsidR="00C40ECF" w:rsidRPr="00C37F27">
        <w:rPr>
          <w:rFonts w:ascii="Arial Narrow" w:hAnsi="Arial Narrow" w:cs="Tahoma"/>
          <w:color w:val="000000" w:themeColor="text1"/>
          <w:sz w:val="28"/>
          <w:szCs w:val="28"/>
        </w:rPr>
        <w:t xml:space="preserve">des Infrastructures </w:t>
      </w:r>
      <w:r w:rsidR="00C40ECF" w:rsidRPr="00C37F27">
        <w:rPr>
          <w:rFonts w:ascii="Arial Narrow" w:hAnsi="Arial Narrow" w:cs="Tahoma"/>
          <w:sz w:val="28"/>
          <w:szCs w:val="28"/>
        </w:rPr>
        <w:t xml:space="preserve">du fait de </w:t>
      </w:r>
      <w:r w:rsidR="006A10AB" w:rsidRPr="00C37F27">
        <w:rPr>
          <w:rFonts w:ascii="Arial Narrow" w:hAnsi="Arial Narrow" w:cs="Tahoma"/>
          <w:sz w:val="28"/>
          <w:szCs w:val="28"/>
        </w:rPr>
        <w:t xml:space="preserve">la généralisation </w:t>
      </w:r>
      <w:r w:rsidR="00CE6B96" w:rsidRPr="00C37F27">
        <w:rPr>
          <w:rFonts w:ascii="Arial Narrow" w:hAnsi="Arial Narrow" w:cs="Tahoma"/>
          <w:sz w:val="28"/>
          <w:szCs w:val="28"/>
        </w:rPr>
        <w:t>du taux journalier spécifique par subdivision des Travaux Publics.</w:t>
      </w:r>
    </w:p>
    <w:p w:rsidR="00CE6B96" w:rsidRPr="00546CB9" w:rsidRDefault="00CE6B96" w:rsidP="00CE6B96">
      <w:pPr>
        <w:pStyle w:val="Paragraphedeliste"/>
        <w:ind w:left="795"/>
        <w:jc w:val="both"/>
        <w:rPr>
          <w:rFonts w:ascii="Arial Narrow" w:hAnsi="Arial Narrow" w:cs="Tahoma"/>
          <w:sz w:val="2"/>
          <w:szCs w:val="28"/>
        </w:rPr>
      </w:pPr>
    </w:p>
    <w:p w:rsidR="00DA2BD7" w:rsidRPr="00C37F27" w:rsidRDefault="0087244D" w:rsidP="00F0371C">
      <w:pPr>
        <w:pStyle w:val="Paragraphedeliste"/>
        <w:spacing w:after="0"/>
        <w:ind w:left="795"/>
        <w:jc w:val="both"/>
        <w:rPr>
          <w:rFonts w:ascii="Arial Narrow" w:hAnsi="Arial Narrow" w:cs="Tahoma"/>
          <w:sz w:val="28"/>
          <w:szCs w:val="28"/>
        </w:rPr>
      </w:pPr>
      <w:r w:rsidRPr="00C37F27">
        <w:rPr>
          <w:rFonts w:ascii="Arial Narrow" w:hAnsi="Arial Narrow" w:cs="Tahoma"/>
          <w:sz w:val="28"/>
          <w:szCs w:val="28"/>
        </w:rPr>
        <w:t>La charge financière correspondant à cet écart</w:t>
      </w:r>
      <w:r w:rsidR="00A664AC" w:rsidRPr="00C37F27">
        <w:rPr>
          <w:rFonts w:ascii="Arial Narrow" w:hAnsi="Arial Narrow" w:cs="Tahoma"/>
          <w:sz w:val="28"/>
          <w:szCs w:val="28"/>
        </w:rPr>
        <w:t xml:space="preserve">salarial </w:t>
      </w:r>
      <w:r w:rsidR="00F0371C" w:rsidRPr="00C37F27">
        <w:rPr>
          <w:rFonts w:ascii="Arial Narrow" w:hAnsi="Arial Narrow" w:cs="Tahoma"/>
          <w:sz w:val="28"/>
          <w:szCs w:val="28"/>
        </w:rPr>
        <w:t xml:space="preserve">est de l’ordre de </w:t>
      </w:r>
      <w:r w:rsidR="00153645" w:rsidRPr="00C37F27">
        <w:rPr>
          <w:rFonts w:ascii="Arial Narrow" w:hAnsi="Arial Narrow" w:cs="Tahoma"/>
          <w:sz w:val="28"/>
          <w:szCs w:val="28"/>
        </w:rPr>
        <w:t>quatre milliards quatre cent soixante-onze million sept cent mille trois centsoixante-quatre</w:t>
      </w:r>
      <w:r w:rsidR="00153645" w:rsidRPr="00C37F27">
        <w:rPr>
          <w:rFonts w:ascii="Arial Narrow" w:hAnsi="Arial Narrow" w:cs="Tahoma"/>
          <w:b/>
          <w:sz w:val="28"/>
          <w:szCs w:val="28"/>
        </w:rPr>
        <w:t xml:space="preserve"> (4.471.700.364</w:t>
      </w:r>
      <w:r w:rsidR="006720CA" w:rsidRPr="00C37F27">
        <w:rPr>
          <w:rFonts w:ascii="Arial Narrow" w:hAnsi="Arial Narrow" w:cs="Tahoma"/>
          <w:b/>
          <w:sz w:val="28"/>
          <w:szCs w:val="28"/>
        </w:rPr>
        <w:t xml:space="preserve">) </w:t>
      </w:r>
      <w:r w:rsidR="006720CA" w:rsidRPr="00C37F27">
        <w:rPr>
          <w:rFonts w:ascii="Arial Narrow" w:hAnsi="Arial Narrow" w:cs="Tahoma"/>
          <w:sz w:val="28"/>
          <w:szCs w:val="28"/>
        </w:rPr>
        <w:t>Fcfa</w:t>
      </w:r>
      <w:r w:rsidR="00FB3F11" w:rsidRPr="00C37F27">
        <w:rPr>
          <w:rFonts w:ascii="Arial Narrow" w:hAnsi="Arial Narrow" w:cs="Tahoma"/>
          <w:sz w:val="28"/>
          <w:szCs w:val="28"/>
        </w:rPr>
        <w:t> ;</w:t>
      </w:r>
    </w:p>
    <w:p w:rsidR="00C145D0" w:rsidRPr="00546CB9" w:rsidRDefault="00C145D0" w:rsidP="001C6CE8">
      <w:pPr>
        <w:pStyle w:val="Paragraphedeliste"/>
        <w:ind w:left="795"/>
        <w:jc w:val="both"/>
        <w:rPr>
          <w:rFonts w:ascii="Arial Narrow" w:hAnsi="Arial Narrow" w:cs="Tahoma"/>
          <w:color w:val="000000" w:themeColor="text1"/>
          <w:sz w:val="6"/>
          <w:szCs w:val="28"/>
        </w:rPr>
      </w:pPr>
    </w:p>
    <w:p w:rsidR="005D09FA" w:rsidRDefault="00AF0F1E" w:rsidP="00D43762">
      <w:pPr>
        <w:pStyle w:val="Paragraphedeliste"/>
        <w:numPr>
          <w:ilvl w:val="0"/>
          <w:numId w:val="6"/>
        </w:numPr>
        <w:jc w:val="both"/>
        <w:rPr>
          <w:rFonts w:ascii="Arial Narrow" w:hAnsi="Arial Narrow" w:cs="Tahoma"/>
          <w:color w:val="000000" w:themeColor="text1"/>
          <w:sz w:val="28"/>
          <w:szCs w:val="28"/>
        </w:rPr>
      </w:pPr>
      <w:r>
        <w:rPr>
          <w:rFonts w:ascii="Arial Narrow" w:hAnsi="Arial Narrow" w:cs="Tahoma"/>
          <w:b/>
          <w:color w:val="000000" w:themeColor="text1"/>
          <w:sz w:val="28"/>
          <w:szCs w:val="28"/>
        </w:rPr>
        <w:t>l</w:t>
      </w:r>
      <w:r w:rsidR="00394A48" w:rsidRPr="00C37F27">
        <w:rPr>
          <w:rFonts w:ascii="Arial Narrow" w:hAnsi="Arial Narrow" w:cs="Tahoma"/>
          <w:b/>
          <w:color w:val="000000" w:themeColor="text1"/>
          <w:sz w:val="28"/>
          <w:szCs w:val="28"/>
        </w:rPr>
        <w:t xml:space="preserve">a rémunération sur les recettes affectées </w:t>
      </w:r>
      <w:r w:rsidR="00394A48" w:rsidRPr="00C37F27">
        <w:rPr>
          <w:rFonts w:ascii="Arial Narrow" w:hAnsi="Arial Narrow" w:cs="Tahoma"/>
          <w:color w:val="000000" w:themeColor="text1"/>
          <w:sz w:val="28"/>
          <w:szCs w:val="28"/>
        </w:rPr>
        <w:t>dem</w:t>
      </w:r>
      <w:r w:rsidR="00721E63" w:rsidRPr="00C37F27">
        <w:rPr>
          <w:rFonts w:ascii="Arial Narrow" w:hAnsi="Arial Narrow" w:cs="Tahoma"/>
          <w:color w:val="000000" w:themeColor="text1"/>
          <w:sz w:val="28"/>
          <w:szCs w:val="28"/>
        </w:rPr>
        <w:t>ille quatre-vingt</w:t>
      </w:r>
      <w:r w:rsidR="00777204" w:rsidRPr="00C37F27">
        <w:rPr>
          <w:rFonts w:ascii="Arial Narrow" w:hAnsi="Arial Narrow" w:cs="Tahoma"/>
          <w:color w:val="000000" w:themeColor="text1"/>
          <w:sz w:val="28"/>
          <w:szCs w:val="28"/>
        </w:rPr>
        <w:t xml:space="preserve"> et un</w:t>
      </w:r>
      <w:r w:rsidR="00777204" w:rsidRPr="00C37F27">
        <w:rPr>
          <w:rFonts w:ascii="Arial Narrow" w:hAnsi="Arial Narrow" w:cs="Tahoma"/>
          <w:b/>
          <w:color w:val="000000" w:themeColor="text1"/>
          <w:sz w:val="28"/>
          <w:szCs w:val="28"/>
        </w:rPr>
        <w:t>(1081)</w:t>
      </w:r>
      <w:r w:rsidR="004C0190" w:rsidRPr="00C37F27">
        <w:rPr>
          <w:rFonts w:ascii="Arial Narrow" w:hAnsi="Arial Narrow" w:cs="Tahoma"/>
          <w:sz w:val="28"/>
          <w:szCs w:val="28"/>
        </w:rPr>
        <w:t>agents</w:t>
      </w:r>
      <w:r w:rsidR="004C0190" w:rsidRPr="00C37F27">
        <w:rPr>
          <w:rFonts w:ascii="Arial Narrow" w:hAnsi="Arial Narrow" w:cs="Tahoma"/>
          <w:color w:val="000000" w:themeColor="text1"/>
          <w:sz w:val="28"/>
          <w:szCs w:val="28"/>
        </w:rPr>
        <w:t xml:space="preserve">, pour une charge financière évaluée à </w:t>
      </w:r>
      <w:r w:rsidR="00982C28" w:rsidRPr="00C37F27">
        <w:rPr>
          <w:rFonts w:ascii="Arial Narrow" w:hAnsi="Arial Narrow" w:cs="Tahoma"/>
          <w:color w:val="000000" w:themeColor="text1"/>
          <w:sz w:val="28"/>
          <w:szCs w:val="28"/>
        </w:rPr>
        <w:t>huit cent</w:t>
      </w:r>
      <w:r w:rsidR="00777204" w:rsidRPr="00C37F27">
        <w:rPr>
          <w:rFonts w:ascii="Arial Narrow" w:hAnsi="Arial Narrow" w:cs="Tahoma"/>
          <w:color w:val="000000" w:themeColor="text1"/>
          <w:sz w:val="28"/>
          <w:szCs w:val="28"/>
        </w:rPr>
        <w:t>-quat</w:t>
      </w:r>
      <w:r w:rsidR="00982C28" w:rsidRPr="00C37F27">
        <w:rPr>
          <w:rFonts w:ascii="Arial Narrow" w:hAnsi="Arial Narrow" w:cs="Tahoma"/>
          <w:color w:val="000000" w:themeColor="text1"/>
          <w:sz w:val="28"/>
          <w:szCs w:val="28"/>
        </w:rPr>
        <w:t>re vingt quatorze</w:t>
      </w:r>
      <w:r w:rsidR="00777204" w:rsidRPr="00C37F27">
        <w:rPr>
          <w:rFonts w:ascii="Arial Narrow" w:hAnsi="Arial Narrow" w:cs="Tahoma"/>
          <w:color w:val="000000" w:themeColor="text1"/>
          <w:sz w:val="28"/>
          <w:szCs w:val="28"/>
        </w:rPr>
        <w:t xml:space="preserve"> millions </w:t>
      </w:r>
      <w:r w:rsidR="00982C28" w:rsidRPr="00C37F27">
        <w:rPr>
          <w:rFonts w:ascii="Arial Narrow" w:hAnsi="Arial Narrow" w:cs="Tahoma"/>
          <w:color w:val="000000" w:themeColor="text1"/>
          <w:sz w:val="28"/>
          <w:szCs w:val="28"/>
        </w:rPr>
        <w:t>quatre cent cinquante-neuf mil</w:t>
      </w:r>
      <w:r w:rsidR="006720CA" w:rsidRPr="00C37F27">
        <w:rPr>
          <w:rFonts w:ascii="Arial Narrow" w:hAnsi="Arial Narrow" w:cs="Tahoma"/>
          <w:color w:val="000000" w:themeColor="text1"/>
          <w:sz w:val="28"/>
          <w:szCs w:val="28"/>
        </w:rPr>
        <w:t>le</w:t>
      </w:r>
      <w:r w:rsidR="00982C28" w:rsidRPr="00C37F27">
        <w:rPr>
          <w:rFonts w:ascii="Arial Narrow" w:hAnsi="Arial Narrow" w:cs="Tahoma"/>
          <w:color w:val="000000" w:themeColor="text1"/>
          <w:sz w:val="28"/>
          <w:szCs w:val="28"/>
        </w:rPr>
        <w:t xml:space="preserve">huit </w:t>
      </w:r>
      <w:r w:rsidR="00613B1E">
        <w:rPr>
          <w:rFonts w:ascii="Arial Narrow" w:hAnsi="Arial Narrow" w:cs="Tahoma"/>
          <w:color w:val="000000" w:themeColor="text1"/>
          <w:sz w:val="28"/>
          <w:szCs w:val="28"/>
        </w:rPr>
        <w:t xml:space="preserve">cent </w:t>
      </w:r>
      <w:r w:rsidR="00982C28" w:rsidRPr="00C37F27">
        <w:rPr>
          <w:rFonts w:ascii="Arial Narrow" w:hAnsi="Arial Narrow" w:cs="Tahoma"/>
          <w:color w:val="000000" w:themeColor="text1"/>
          <w:sz w:val="28"/>
          <w:szCs w:val="28"/>
        </w:rPr>
        <w:t>soixante-quatre</w:t>
      </w:r>
      <w:r w:rsidR="00777204" w:rsidRPr="00C37F27">
        <w:rPr>
          <w:rFonts w:ascii="Arial Narrow" w:hAnsi="Arial Narrow" w:cs="Tahoma"/>
          <w:b/>
          <w:color w:val="000000" w:themeColor="text1"/>
          <w:sz w:val="28"/>
          <w:szCs w:val="28"/>
        </w:rPr>
        <w:t>(</w:t>
      </w:r>
      <w:r w:rsidR="00982C28" w:rsidRPr="00C37F27">
        <w:rPr>
          <w:rFonts w:ascii="Arial Narrow" w:hAnsi="Arial Narrow" w:cs="Tahoma"/>
          <w:b/>
          <w:color w:val="000000" w:themeColor="text1"/>
          <w:sz w:val="28"/>
          <w:szCs w:val="28"/>
        </w:rPr>
        <w:t>894.459.864</w:t>
      </w:r>
      <w:r w:rsidR="00777204" w:rsidRPr="00C37F27">
        <w:rPr>
          <w:rFonts w:ascii="Arial Narrow" w:hAnsi="Arial Narrow" w:cs="Tahoma"/>
          <w:b/>
          <w:color w:val="000000" w:themeColor="text1"/>
          <w:sz w:val="28"/>
          <w:szCs w:val="28"/>
        </w:rPr>
        <w:t xml:space="preserve">) </w:t>
      </w:r>
      <w:r w:rsidR="006720CA" w:rsidRPr="00C37F27">
        <w:rPr>
          <w:rFonts w:ascii="Arial Narrow" w:hAnsi="Arial Narrow" w:cs="Tahoma"/>
          <w:color w:val="000000" w:themeColor="text1"/>
          <w:sz w:val="28"/>
          <w:szCs w:val="28"/>
        </w:rPr>
        <w:t>Fcfa</w:t>
      </w:r>
      <w:r w:rsidR="000927F6" w:rsidRPr="00C37F27">
        <w:rPr>
          <w:rFonts w:ascii="Arial Narrow" w:hAnsi="Arial Narrow" w:cs="Tahoma"/>
          <w:sz w:val="28"/>
          <w:szCs w:val="28"/>
        </w:rPr>
        <w:t>,</w:t>
      </w:r>
      <w:r w:rsidR="00394A48" w:rsidRPr="00C37F27">
        <w:rPr>
          <w:rFonts w:ascii="Arial Narrow" w:hAnsi="Arial Narrow" w:cs="Tahoma"/>
          <w:sz w:val="28"/>
          <w:szCs w:val="28"/>
        </w:rPr>
        <w:t xml:space="preserve">qui </w:t>
      </w:r>
      <w:r w:rsidR="004C0190" w:rsidRPr="00C37F27">
        <w:rPr>
          <w:rFonts w:ascii="Arial Narrow" w:hAnsi="Arial Narrow" w:cs="Tahoma"/>
          <w:color w:val="000000" w:themeColor="text1"/>
          <w:sz w:val="28"/>
          <w:szCs w:val="28"/>
        </w:rPr>
        <w:t xml:space="preserve">exercent dans les centres hospitaliers, les services des </w:t>
      </w:r>
      <w:r w:rsidR="00F85397" w:rsidRPr="00C37F27">
        <w:rPr>
          <w:rFonts w:ascii="Arial Narrow" w:hAnsi="Arial Narrow" w:cs="Tahoma"/>
          <w:color w:val="000000" w:themeColor="text1"/>
          <w:sz w:val="28"/>
          <w:szCs w:val="28"/>
        </w:rPr>
        <w:t>D</w:t>
      </w:r>
      <w:r w:rsidR="00816C89" w:rsidRPr="00C37F27">
        <w:rPr>
          <w:rFonts w:ascii="Arial Narrow" w:hAnsi="Arial Narrow" w:cs="Tahoma"/>
          <w:color w:val="000000" w:themeColor="text1"/>
          <w:sz w:val="28"/>
          <w:szCs w:val="28"/>
        </w:rPr>
        <w:t xml:space="preserve">ouanes </w:t>
      </w:r>
      <w:r w:rsidR="004D3908" w:rsidRPr="00C37F27">
        <w:rPr>
          <w:rFonts w:ascii="Arial Narrow" w:hAnsi="Arial Narrow" w:cs="Tahoma"/>
          <w:color w:val="000000" w:themeColor="text1"/>
          <w:sz w:val="28"/>
          <w:szCs w:val="28"/>
        </w:rPr>
        <w:t>etc.</w:t>
      </w:r>
    </w:p>
    <w:p w:rsidR="00546CB9" w:rsidRPr="00546CB9" w:rsidRDefault="00546CB9" w:rsidP="00546CB9">
      <w:pPr>
        <w:pStyle w:val="Paragraphedeliste"/>
        <w:ind w:left="795"/>
        <w:jc w:val="both"/>
        <w:rPr>
          <w:rFonts w:ascii="Arial Narrow" w:hAnsi="Arial Narrow" w:cs="Tahoma"/>
          <w:color w:val="000000" w:themeColor="text1"/>
          <w:sz w:val="10"/>
          <w:szCs w:val="28"/>
        </w:rPr>
      </w:pPr>
    </w:p>
    <w:p w:rsidR="004D3908" w:rsidRPr="00C37F27" w:rsidRDefault="001257B7" w:rsidP="0078623C">
      <w:pPr>
        <w:pStyle w:val="Paragraphedeliste"/>
        <w:ind w:left="795"/>
        <w:jc w:val="both"/>
        <w:rPr>
          <w:rFonts w:ascii="Arial Narrow" w:hAnsi="Arial Narrow" w:cs="Tahoma"/>
          <w:b/>
          <w:sz w:val="28"/>
          <w:szCs w:val="28"/>
        </w:rPr>
      </w:pPr>
      <w:r w:rsidRPr="00C37F27">
        <w:rPr>
          <w:rFonts w:ascii="Arial Narrow" w:hAnsi="Arial Narrow" w:cs="Tahoma"/>
          <w:b/>
          <w:sz w:val="28"/>
          <w:szCs w:val="28"/>
        </w:rPr>
        <w:t xml:space="preserve">Il importe aussi de </w:t>
      </w:r>
      <w:r w:rsidR="00C529E9" w:rsidRPr="00C37F27">
        <w:rPr>
          <w:rFonts w:ascii="Arial Narrow" w:hAnsi="Arial Narrow" w:cs="Tahoma"/>
          <w:b/>
          <w:sz w:val="28"/>
          <w:szCs w:val="28"/>
        </w:rPr>
        <w:t>relever</w:t>
      </w:r>
      <w:r w:rsidRPr="00C37F27">
        <w:rPr>
          <w:rFonts w:ascii="Arial Narrow" w:hAnsi="Arial Narrow" w:cs="Tahoma"/>
          <w:b/>
          <w:sz w:val="28"/>
          <w:szCs w:val="28"/>
        </w:rPr>
        <w:t xml:space="preserve"> que certains services de la Direction Générale de la Documentation</w:t>
      </w:r>
      <w:r w:rsidR="00721E63" w:rsidRPr="00C37F27">
        <w:rPr>
          <w:rFonts w:ascii="Arial Narrow" w:hAnsi="Arial Narrow" w:cs="Tahoma"/>
          <w:b/>
          <w:sz w:val="28"/>
          <w:szCs w:val="28"/>
        </w:rPr>
        <w:t xml:space="preserve"> et de l’Immigration, n’ont pas</w:t>
      </w:r>
      <w:r w:rsidRPr="00C37F27">
        <w:rPr>
          <w:rFonts w:ascii="Arial Narrow" w:hAnsi="Arial Narrow" w:cs="Tahoma"/>
          <w:b/>
          <w:sz w:val="28"/>
          <w:szCs w:val="28"/>
        </w:rPr>
        <w:t xml:space="preserve"> collabor</w:t>
      </w:r>
      <w:r w:rsidRPr="00C37F27">
        <w:rPr>
          <w:rFonts w:ascii="Arial Narrow" w:hAnsi="Arial Narrow" w:cs="Tahoma"/>
          <w:b/>
          <w:color w:val="000000" w:themeColor="text1"/>
          <w:sz w:val="28"/>
          <w:szCs w:val="28"/>
        </w:rPr>
        <w:t>éavec</w:t>
      </w:r>
      <w:r w:rsidRPr="00C37F27">
        <w:rPr>
          <w:rFonts w:ascii="Arial Narrow" w:hAnsi="Arial Narrow" w:cs="Tahoma"/>
          <w:b/>
          <w:sz w:val="28"/>
          <w:szCs w:val="28"/>
        </w:rPr>
        <w:t xml:space="preserve"> la mission de contrôle. </w:t>
      </w:r>
    </w:p>
    <w:p w:rsidR="002A7630" w:rsidRPr="00546CB9" w:rsidRDefault="002A7630" w:rsidP="0078623C">
      <w:pPr>
        <w:pStyle w:val="Paragraphedeliste"/>
        <w:ind w:left="795"/>
        <w:jc w:val="both"/>
        <w:rPr>
          <w:rFonts w:ascii="Arial Narrow" w:hAnsi="Arial Narrow" w:cs="Tahoma"/>
          <w:sz w:val="14"/>
          <w:szCs w:val="28"/>
        </w:rPr>
      </w:pPr>
    </w:p>
    <w:p w:rsidR="00CB5FC5" w:rsidRPr="00C37F27" w:rsidRDefault="00815DE8" w:rsidP="00CB5FC5">
      <w:pPr>
        <w:pStyle w:val="Paragraphedeliste"/>
        <w:ind w:left="795"/>
        <w:jc w:val="both"/>
        <w:rPr>
          <w:rFonts w:ascii="Arial Narrow" w:hAnsi="Arial Narrow" w:cs="Tahoma"/>
          <w:sz w:val="28"/>
          <w:szCs w:val="28"/>
        </w:rPr>
      </w:pPr>
      <w:r w:rsidRPr="00C37F27">
        <w:rPr>
          <w:rFonts w:ascii="Arial Narrow" w:hAnsi="Arial Narrow" w:cs="Tahoma"/>
          <w:sz w:val="28"/>
          <w:szCs w:val="28"/>
        </w:rPr>
        <w:t xml:space="preserve">Par ailleurs, </w:t>
      </w:r>
      <w:r w:rsidR="00DE41AD" w:rsidRPr="00C37F27">
        <w:rPr>
          <w:rFonts w:ascii="Arial Narrow" w:hAnsi="Arial Narrow" w:cs="Tahoma"/>
          <w:sz w:val="28"/>
          <w:szCs w:val="28"/>
        </w:rPr>
        <w:t>certains dysfonctionnements</w:t>
      </w:r>
      <w:r w:rsidRPr="00C37F27">
        <w:rPr>
          <w:rFonts w:ascii="Arial Narrow" w:hAnsi="Arial Narrow" w:cs="Tahoma"/>
          <w:sz w:val="28"/>
          <w:szCs w:val="28"/>
        </w:rPr>
        <w:t xml:space="preserve"> de gestion subsistent</w:t>
      </w:r>
      <w:r w:rsidR="00427BCF" w:rsidRPr="00C37F27">
        <w:rPr>
          <w:rFonts w:ascii="Arial Narrow" w:hAnsi="Arial Narrow" w:cs="Tahoma"/>
          <w:sz w:val="28"/>
          <w:szCs w:val="28"/>
        </w:rPr>
        <w:t>,</w:t>
      </w:r>
      <w:r w:rsidR="00DE41AD" w:rsidRPr="00C37F27">
        <w:rPr>
          <w:rFonts w:ascii="Arial Narrow" w:hAnsi="Arial Narrow" w:cs="Tahoma"/>
          <w:sz w:val="28"/>
          <w:szCs w:val="28"/>
        </w:rPr>
        <w:t xml:space="preserve"> tels que l’absence de contrat</w:t>
      </w:r>
      <w:r w:rsidR="0084158F" w:rsidRPr="00C37F27">
        <w:rPr>
          <w:rFonts w:ascii="Arial Narrow" w:hAnsi="Arial Narrow" w:cs="Tahoma"/>
          <w:sz w:val="28"/>
          <w:szCs w:val="28"/>
        </w:rPr>
        <w:t>s</w:t>
      </w:r>
      <w:r w:rsidR="00DE41AD" w:rsidRPr="00C37F27">
        <w:rPr>
          <w:rFonts w:ascii="Arial Narrow" w:hAnsi="Arial Narrow" w:cs="Tahoma"/>
          <w:sz w:val="28"/>
          <w:szCs w:val="28"/>
        </w:rPr>
        <w:t xml:space="preserve"> de travail établi</w:t>
      </w:r>
      <w:r w:rsidR="0084158F" w:rsidRPr="00C37F27">
        <w:rPr>
          <w:rFonts w:ascii="Arial Narrow" w:hAnsi="Arial Narrow" w:cs="Tahoma"/>
          <w:sz w:val="28"/>
          <w:szCs w:val="28"/>
        </w:rPr>
        <w:t>s</w:t>
      </w:r>
      <w:r w:rsidR="00DE41AD" w:rsidRPr="00C37F27">
        <w:rPr>
          <w:rFonts w:ascii="Arial Narrow" w:hAnsi="Arial Narrow" w:cs="Tahoma"/>
          <w:color w:val="000000" w:themeColor="text1"/>
          <w:sz w:val="28"/>
          <w:szCs w:val="28"/>
        </w:rPr>
        <w:t>à</w:t>
      </w:r>
      <w:r w:rsidR="000E0C22" w:rsidRPr="00C37F27">
        <w:rPr>
          <w:rFonts w:ascii="Arial Narrow" w:hAnsi="Arial Narrow" w:cs="Tahoma"/>
          <w:sz w:val="28"/>
          <w:szCs w:val="28"/>
        </w:rPr>
        <w:t xml:space="preserve"> ces agents,</w:t>
      </w:r>
      <w:r w:rsidR="001D6136" w:rsidRPr="00C37F27">
        <w:rPr>
          <w:rFonts w:ascii="Arial Narrow" w:hAnsi="Arial Narrow" w:cs="Tahoma"/>
          <w:sz w:val="28"/>
          <w:szCs w:val="28"/>
        </w:rPr>
        <w:t xml:space="preserve"> la non </w:t>
      </w:r>
      <w:r w:rsidR="00110634" w:rsidRPr="00C37F27">
        <w:rPr>
          <w:rFonts w:ascii="Arial Narrow" w:hAnsi="Arial Narrow" w:cs="Tahoma"/>
          <w:sz w:val="28"/>
          <w:szCs w:val="28"/>
        </w:rPr>
        <w:t xml:space="preserve">immatriculation </w:t>
      </w:r>
      <w:r w:rsidR="001D6136" w:rsidRPr="00C37F27">
        <w:rPr>
          <w:rFonts w:ascii="Arial Narrow" w:hAnsi="Arial Narrow" w:cs="Tahoma"/>
          <w:sz w:val="28"/>
          <w:szCs w:val="28"/>
        </w:rPr>
        <w:t>de certains services</w:t>
      </w:r>
      <w:r w:rsidR="006D5193" w:rsidRPr="00C37F27">
        <w:rPr>
          <w:rFonts w:ascii="Arial Narrow" w:hAnsi="Arial Narrow" w:cs="Tahoma"/>
          <w:sz w:val="28"/>
          <w:szCs w:val="28"/>
        </w:rPr>
        <w:t xml:space="preserve"> et</w:t>
      </w:r>
      <w:r w:rsidR="00110634" w:rsidRPr="00C37F27">
        <w:rPr>
          <w:rFonts w:ascii="Arial Narrow" w:hAnsi="Arial Narrow" w:cs="Tahoma"/>
          <w:sz w:val="28"/>
          <w:szCs w:val="28"/>
        </w:rPr>
        <w:t xml:space="preserve"> de certains agentsà</w:t>
      </w:r>
      <w:r w:rsidR="001D6136" w:rsidRPr="00C37F27">
        <w:rPr>
          <w:rFonts w:ascii="Arial Narrow" w:hAnsi="Arial Narrow" w:cs="Tahoma"/>
          <w:sz w:val="28"/>
          <w:szCs w:val="28"/>
        </w:rPr>
        <w:t xml:space="preserve"> la Caisse Natio</w:t>
      </w:r>
      <w:r w:rsidR="000E0C22" w:rsidRPr="00C37F27">
        <w:rPr>
          <w:rFonts w:ascii="Arial Narrow" w:hAnsi="Arial Narrow" w:cs="Tahoma"/>
          <w:sz w:val="28"/>
          <w:szCs w:val="28"/>
        </w:rPr>
        <w:t>nale de Sécurité Sociale</w:t>
      </w:r>
      <w:r w:rsidR="006720CA" w:rsidRPr="00C37F27">
        <w:rPr>
          <w:rFonts w:ascii="Arial Narrow" w:hAnsi="Arial Narrow" w:cs="Tahoma"/>
          <w:sz w:val="28"/>
          <w:szCs w:val="28"/>
        </w:rPr>
        <w:t xml:space="preserve"> (</w:t>
      </w:r>
      <w:r w:rsidR="000E0C22" w:rsidRPr="00C37F27">
        <w:rPr>
          <w:rFonts w:ascii="Arial Narrow" w:hAnsi="Arial Narrow" w:cs="Tahoma"/>
          <w:sz w:val="28"/>
          <w:szCs w:val="28"/>
        </w:rPr>
        <w:t>CNSS)</w:t>
      </w:r>
      <w:r w:rsidR="006D5193" w:rsidRPr="00C37F27">
        <w:rPr>
          <w:rFonts w:ascii="Arial Narrow" w:hAnsi="Arial Narrow" w:cs="Tahoma"/>
          <w:sz w:val="28"/>
          <w:szCs w:val="28"/>
        </w:rPr>
        <w:t xml:space="preserve">, la non codification des matricules CNSS des agents par les services financiers, le versement </w:t>
      </w:r>
      <w:r w:rsidR="000E0C22" w:rsidRPr="00C37F27">
        <w:rPr>
          <w:rFonts w:ascii="Arial Narrow" w:hAnsi="Arial Narrow" w:cs="Tahoma"/>
          <w:sz w:val="28"/>
          <w:szCs w:val="28"/>
        </w:rPr>
        <w:t>des salaires inférieurs au revenu minimum mensuel pour d’autres.</w:t>
      </w:r>
    </w:p>
    <w:p w:rsidR="00C64876" w:rsidRPr="007E1E83" w:rsidRDefault="00C64876" w:rsidP="00CB5FC5">
      <w:pPr>
        <w:pStyle w:val="Paragraphedeliste"/>
        <w:ind w:left="795"/>
        <w:jc w:val="both"/>
        <w:rPr>
          <w:rFonts w:ascii="Arial Narrow" w:hAnsi="Arial Narrow" w:cs="Tahoma"/>
          <w:sz w:val="14"/>
          <w:szCs w:val="28"/>
        </w:rPr>
      </w:pPr>
    </w:p>
    <w:p w:rsidR="00A51F98" w:rsidRPr="00C37F27" w:rsidRDefault="00860FF7" w:rsidP="00F279E3">
      <w:pPr>
        <w:pStyle w:val="Paragraphedeliste"/>
        <w:ind w:left="795"/>
        <w:jc w:val="both"/>
        <w:rPr>
          <w:rFonts w:ascii="Arial Narrow" w:hAnsi="Arial Narrow" w:cs="Tahoma"/>
          <w:sz w:val="28"/>
          <w:szCs w:val="28"/>
        </w:rPr>
      </w:pPr>
      <w:r w:rsidRPr="00C37F27">
        <w:rPr>
          <w:rFonts w:ascii="Arial Narrow" w:hAnsi="Arial Narrow" w:cs="Tahoma"/>
          <w:color w:val="000000" w:themeColor="text1"/>
          <w:sz w:val="28"/>
          <w:szCs w:val="28"/>
        </w:rPr>
        <w:t>A titre d’exemple</w:t>
      </w:r>
      <w:r w:rsidR="00976AE0" w:rsidRPr="00C37F27">
        <w:rPr>
          <w:rFonts w:ascii="Arial Narrow" w:hAnsi="Arial Narrow" w:cs="Tahoma"/>
          <w:color w:val="000000" w:themeColor="text1"/>
          <w:sz w:val="28"/>
          <w:szCs w:val="28"/>
        </w:rPr>
        <w:t>,</w:t>
      </w:r>
      <w:r w:rsidRPr="00C37F27">
        <w:rPr>
          <w:rFonts w:ascii="Arial Narrow" w:hAnsi="Arial Narrow" w:cs="Tahoma"/>
          <w:color w:val="000000" w:themeColor="text1"/>
          <w:sz w:val="28"/>
          <w:szCs w:val="28"/>
        </w:rPr>
        <w:t xml:space="preserve"> q</w:t>
      </w:r>
      <w:r w:rsidR="00A51F98" w:rsidRPr="00C37F27">
        <w:rPr>
          <w:rFonts w:ascii="Arial Narrow" w:hAnsi="Arial Narrow" w:cs="Tahoma"/>
          <w:color w:val="000000" w:themeColor="text1"/>
          <w:sz w:val="28"/>
          <w:szCs w:val="28"/>
        </w:rPr>
        <w:t>uatre mille huit cent quarante-huit</w:t>
      </w:r>
      <w:r w:rsidR="00A51F98" w:rsidRPr="00C37F27">
        <w:rPr>
          <w:rFonts w:ascii="Arial Narrow" w:hAnsi="Arial Narrow" w:cs="Tahoma"/>
          <w:b/>
          <w:color w:val="000000" w:themeColor="text1"/>
          <w:sz w:val="28"/>
          <w:szCs w:val="28"/>
        </w:rPr>
        <w:t xml:space="preserve"> (4</w:t>
      </w:r>
      <w:r w:rsidR="00373245" w:rsidRPr="00C37F27">
        <w:rPr>
          <w:rFonts w:ascii="Arial Narrow" w:hAnsi="Arial Narrow" w:cs="Tahoma"/>
          <w:b/>
          <w:color w:val="000000" w:themeColor="text1"/>
          <w:sz w:val="28"/>
          <w:szCs w:val="28"/>
        </w:rPr>
        <w:t>.</w:t>
      </w:r>
      <w:r w:rsidR="00A51F98" w:rsidRPr="00C37F27">
        <w:rPr>
          <w:rFonts w:ascii="Arial Narrow" w:hAnsi="Arial Narrow" w:cs="Tahoma"/>
          <w:b/>
          <w:color w:val="000000" w:themeColor="text1"/>
          <w:sz w:val="28"/>
          <w:szCs w:val="28"/>
        </w:rPr>
        <w:t>848)</w:t>
      </w:r>
      <w:r w:rsidR="00A51F98" w:rsidRPr="00C37F27">
        <w:rPr>
          <w:rFonts w:ascii="Arial Narrow" w:hAnsi="Arial Narrow" w:cs="Tahoma"/>
          <w:color w:val="000000" w:themeColor="text1"/>
          <w:sz w:val="28"/>
          <w:szCs w:val="28"/>
        </w:rPr>
        <w:t>agents</w:t>
      </w:r>
      <w:r w:rsidR="003617BE">
        <w:rPr>
          <w:rFonts w:ascii="Arial Narrow" w:hAnsi="Arial Narrow" w:cs="Tahoma"/>
          <w:color w:val="000000" w:themeColor="text1"/>
          <w:sz w:val="28"/>
          <w:szCs w:val="28"/>
        </w:rPr>
        <w:t xml:space="preserve">de la </w:t>
      </w:r>
      <w:r w:rsidR="007C0431" w:rsidRPr="00C37F27">
        <w:rPr>
          <w:rFonts w:ascii="Arial Narrow" w:hAnsi="Arial Narrow" w:cs="Tahoma"/>
          <w:sz w:val="28"/>
          <w:szCs w:val="28"/>
        </w:rPr>
        <w:t xml:space="preserve">MONP </w:t>
      </w:r>
      <w:r w:rsidR="00A51F98" w:rsidRPr="00C37F27">
        <w:rPr>
          <w:rFonts w:ascii="Arial Narrow" w:hAnsi="Arial Narrow" w:cs="Tahoma"/>
          <w:sz w:val="28"/>
          <w:szCs w:val="28"/>
        </w:rPr>
        <w:t>ne sont pas immatricul</w:t>
      </w:r>
      <w:r w:rsidR="00A51F98" w:rsidRPr="00C37F27">
        <w:rPr>
          <w:rFonts w:ascii="Arial Narrow" w:hAnsi="Arial Narrow" w:cs="Tahoma"/>
          <w:color w:val="000000" w:themeColor="text1"/>
          <w:sz w:val="28"/>
          <w:szCs w:val="28"/>
        </w:rPr>
        <w:t>é</w:t>
      </w:r>
      <w:r w:rsidR="00A51F98" w:rsidRPr="00C37F27">
        <w:rPr>
          <w:rFonts w:ascii="Arial Narrow" w:hAnsi="Arial Narrow" w:cs="Tahoma"/>
          <w:sz w:val="28"/>
          <w:szCs w:val="28"/>
        </w:rPr>
        <w:t xml:space="preserve">s </w:t>
      </w:r>
      <w:r w:rsidR="00A51F98" w:rsidRPr="00C37F27">
        <w:rPr>
          <w:rFonts w:ascii="Arial Narrow" w:hAnsi="Arial Narrow" w:cs="Tahoma"/>
          <w:color w:val="000000" w:themeColor="text1"/>
          <w:sz w:val="28"/>
          <w:szCs w:val="28"/>
        </w:rPr>
        <w:t>à</w:t>
      </w:r>
      <w:r w:rsidR="00414AE7">
        <w:rPr>
          <w:rFonts w:ascii="Arial Narrow" w:hAnsi="Arial Narrow" w:cs="Tahoma"/>
          <w:sz w:val="28"/>
          <w:szCs w:val="28"/>
        </w:rPr>
        <w:t xml:space="preserve"> la CNSS</w:t>
      </w:r>
      <w:r w:rsidR="00B10A44">
        <w:rPr>
          <w:rFonts w:ascii="Arial Narrow" w:hAnsi="Arial Narrow" w:cs="Tahoma"/>
          <w:sz w:val="28"/>
          <w:szCs w:val="28"/>
        </w:rPr>
        <w:t> ;</w:t>
      </w:r>
    </w:p>
    <w:p w:rsidR="00F279E3" w:rsidRPr="007E1E83" w:rsidRDefault="00F279E3" w:rsidP="00F279E3">
      <w:pPr>
        <w:pStyle w:val="Paragraphedeliste"/>
        <w:ind w:left="795"/>
        <w:jc w:val="both"/>
        <w:rPr>
          <w:rFonts w:ascii="Arial Narrow" w:hAnsi="Arial Narrow" w:cs="Tahoma"/>
          <w:sz w:val="14"/>
          <w:szCs w:val="28"/>
        </w:rPr>
      </w:pPr>
    </w:p>
    <w:p w:rsidR="00CA355B" w:rsidRPr="00C37F27" w:rsidRDefault="00414AE7" w:rsidP="00D43762">
      <w:pPr>
        <w:pStyle w:val="Paragraphedeliste"/>
        <w:numPr>
          <w:ilvl w:val="0"/>
          <w:numId w:val="7"/>
        </w:numPr>
        <w:spacing w:after="0"/>
        <w:jc w:val="both"/>
        <w:rPr>
          <w:rFonts w:ascii="Arial Narrow" w:hAnsi="Arial Narrow" w:cs="Tahoma"/>
          <w:sz w:val="28"/>
          <w:szCs w:val="28"/>
        </w:rPr>
      </w:pPr>
      <w:r>
        <w:rPr>
          <w:rFonts w:ascii="Arial Narrow" w:hAnsi="Arial Narrow" w:cs="Tahoma"/>
          <w:b/>
          <w:sz w:val="28"/>
          <w:szCs w:val="28"/>
        </w:rPr>
        <w:t>l</w:t>
      </w:r>
      <w:r w:rsidR="00A047B1" w:rsidRPr="00C37F27">
        <w:rPr>
          <w:rFonts w:ascii="Arial Narrow" w:hAnsi="Arial Narrow" w:cs="Tahoma"/>
          <w:b/>
          <w:sz w:val="28"/>
          <w:szCs w:val="28"/>
        </w:rPr>
        <w:t>’affectation d’office des agents</w:t>
      </w:r>
      <w:r w:rsidR="00285A6E" w:rsidRPr="00C37F27">
        <w:rPr>
          <w:rFonts w:ascii="Arial Narrow" w:hAnsi="Arial Narrow" w:cs="Tahoma"/>
          <w:sz w:val="28"/>
          <w:szCs w:val="28"/>
        </w:rPr>
        <w:t xml:space="preserve"> par les services financiers. C’est le </w:t>
      </w:r>
      <w:r w:rsidR="00A047B1" w:rsidRPr="00C37F27">
        <w:rPr>
          <w:rFonts w:ascii="Arial Narrow" w:hAnsi="Arial Narrow" w:cs="Tahoma"/>
          <w:sz w:val="28"/>
          <w:szCs w:val="28"/>
        </w:rPr>
        <w:t xml:space="preserve">cas </w:t>
      </w:r>
      <w:r w:rsidR="00285A6E" w:rsidRPr="00C37F27">
        <w:rPr>
          <w:rFonts w:ascii="Arial Narrow" w:hAnsi="Arial Narrow" w:cs="Tahoma"/>
          <w:sz w:val="28"/>
          <w:szCs w:val="28"/>
        </w:rPr>
        <w:t xml:space="preserve">notamment </w:t>
      </w:r>
      <w:r w:rsidR="00A047B1" w:rsidRPr="00C37F27">
        <w:rPr>
          <w:rFonts w:ascii="Arial Narrow" w:hAnsi="Arial Narrow" w:cs="Tahoma"/>
          <w:sz w:val="28"/>
          <w:szCs w:val="28"/>
        </w:rPr>
        <w:t>de v</w:t>
      </w:r>
      <w:r w:rsidR="00DA69D3" w:rsidRPr="00C37F27">
        <w:rPr>
          <w:rFonts w:ascii="Arial Narrow" w:hAnsi="Arial Narrow" w:cs="Tahoma"/>
          <w:sz w:val="28"/>
          <w:szCs w:val="28"/>
        </w:rPr>
        <w:t>ingt et un</w:t>
      </w:r>
      <w:r w:rsidR="00DA69D3" w:rsidRPr="00C37F27">
        <w:rPr>
          <w:rFonts w:ascii="Arial Narrow" w:hAnsi="Arial Narrow" w:cs="Tahoma"/>
          <w:b/>
          <w:sz w:val="28"/>
          <w:szCs w:val="28"/>
        </w:rPr>
        <w:t xml:space="preserve"> (21) </w:t>
      </w:r>
      <w:r w:rsidR="00DA69D3" w:rsidRPr="00C37F27">
        <w:rPr>
          <w:rFonts w:ascii="Arial Narrow" w:hAnsi="Arial Narrow" w:cs="Tahoma"/>
          <w:sz w:val="28"/>
          <w:szCs w:val="28"/>
        </w:rPr>
        <w:t>agents</w:t>
      </w:r>
      <w:r w:rsidR="00A047B1" w:rsidRPr="00C37F27">
        <w:rPr>
          <w:rFonts w:ascii="Arial Narrow" w:hAnsi="Arial Narrow" w:cs="Tahoma"/>
          <w:sz w:val="28"/>
          <w:szCs w:val="28"/>
        </w:rPr>
        <w:t xml:space="preserve"> émargeant à</w:t>
      </w:r>
      <w:r w:rsidR="00DA69D3" w:rsidRPr="00C37F27">
        <w:rPr>
          <w:rFonts w:ascii="Arial Narrow" w:hAnsi="Arial Narrow" w:cs="Tahoma"/>
          <w:sz w:val="28"/>
          <w:szCs w:val="28"/>
        </w:rPr>
        <w:t xml:space="preserve"> la </w:t>
      </w:r>
      <w:r w:rsidR="00A047B1" w:rsidRPr="00C37F27">
        <w:rPr>
          <w:rFonts w:ascii="Arial Narrow" w:hAnsi="Arial Narrow" w:cs="Tahoma"/>
          <w:sz w:val="28"/>
          <w:szCs w:val="28"/>
        </w:rPr>
        <w:t>MONP</w:t>
      </w:r>
      <w:r w:rsidR="00DA69D3" w:rsidRPr="00C37F27">
        <w:rPr>
          <w:rFonts w:ascii="Arial Narrow" w:hAnsi="Arial Narrow" w:cs="Tahoma"/>
          <w:sz w:val="28"/>
          <w:szCs w:val="28"/>
        </w:rPr>
        <w:t xml:space="preserve"> pour le compte de la Direction Générale des </w:t>
      </w:r>
      <w:r w:rsidR="006720CA" w:rsidRPr="00C37F27">
        <w:rPr>
          <w:rFonts w:ascii="Arial Narrow" w:hAnsi="Arial Narrow" w:cs="Tahoma"/>
          <w:sz w:val="28"/>
          <w:szCs w:val="28"/>
        </w:rPr>
        <w:t>D</w:t>
      </w:r>
      <w:r w:rsidR="00DA69D3" w:rsidRPr="00C37F27">
        <w:rPr>
          <w:rFonts w:ascii="Arial Narrow" w:hAnsi="Arial Narrow" w:cs="Tahoma"/>
          <w:sz w:val="28"/>
          <w:szCs w:val="28"/>
        </w:rPr>
        <w:t>ouanes</w:t>
      </w:r>
      <w:r w:rsidR="00BF2229" w:rsidRPr="00C37F27">
        <w:rPr>
          <w:rFonts w:ascii="Arial Narrow" w:hAnsi="Arial Narrow" w:cs="Tahoma"/>
          <w:sz w:val="28"/>
          <w:szCs w:val="28"/>
        </w:rPr>
        <w:t xml:space="preserve"> et des Droits Indirects</w:t>
      </w:r>
      <w:r w:rsidR="00285A6E" w:rsidRPr="00C37F27">
        <w:rPr>
          <w:rFonts w:ascii="Arial Narrow" w:hAnsi="Arial Narrow" w:cs="Tahoma"/>
          <w:sz w:val="28"/>
          <w:szCs w:val="28"/>
        </w:rPr>
        <w:t xml:space="preserve">qui </w:t>
      </w:r>
      <w:r w:rsidR="00DA69D3" w:rsidRPr="00C37F27">
        <w:rPr>
          <w:rFonts w:ascii="Arial Narrow" w:hAnsi="Arial Narrow" w:cs="Tahoma"/>
          <w:sz w:val="28"/>
          <w:szCs w:val="28"/>
        </w:rPr>
        <w:t xml:space="preserve">ne sont pas en </w:t>
      </w:r>
      <w:r w:rsidR="00285A6E" w:rsidRPr="00C37F27">
        <w:rPr>
          <w:rFonts w:ascii="Arial Narrow" w:hAnsi="Arial Narrow" w:cs="Tahoma"/>
          <w:sz w:val="28"/>
          <w:szCs w:val="28"/>
        </w:rPr>
        <w:t>service, car la</w:t>
      </w:r>
      <w:r w:rsidR="00DA69D3" w:rsidRPr="00C37F27">
        <w:rPr>
          <w:rFonts w:ascii="Arial Narrow" w:hAnsi="Arial Narrow" w:cs="Tahoma"/>
          <w:sz w:val="28"/>
          <w:szCs w:val="28"/>
        </w:rPr>
        <w:t>dit</w:t>
      </w:r>
      <w:r w:rsidR="00285A6E" w:rsidRPr="00C37F27">
        <w:rPr>
          <w:rFonts w:ascii="Arial Narrow" w:hAnsi="Arial Narrow" w:cs="Tahoma"/>
          <w:sz w:val="28"/>
          <w:szCs w:val="28"/>
        </w:rPr>
        <w:t>eadministration</w:t>
      </w:r>
      <w:r w:rsidR="00816C89" w:rsidRPr="00C37F27">
        <w:rPr>
          <w:rFonts w:ascii="Arial Narrow" w:hAnsi="Arial Narrow" w:cs="Tahoma"/>
          <w:sz w:val="28"/>
          <w:szCs w:val="28"/>
        </w:rPr>
        <w:t xml:space="preserve"> refuse de les utiliser.</w:t>
      </w:r>
    </w:p>
    <w:p w:rsidR="00E85ACD" w:rsidRPr="007E1E83" w:rsidRDefault="00E85ACD" w:rsidP="00192280">
      <w:pPr>
        <w:spacing w:after="0"/>
        <w:jc w:val="both"/>
        <w:rPr>
          <w:rFonts w:ascii="Arial Narrow" w:hAnsi="Arial Narrow" w:cs="Tahoma"/>
          <w:sz w:val="6"/>
          <w:szCs w:val="28"/>
        </w:rPr>
      </w:pPr>
    </w:p>
    <w:p w:rsidR="00E85ACD" w:rsidRPr="00C37F27" w:rsidRDefault="00E85ACD" w:rsidP="00E85ACD">
      <w:pPr>
        <w:spacing w:after="0" w:line="120" w:lineRule="auto"/>
        <w:jc w:val="both"/>
        <w:rPr>
          <w:rFonts w:ascii="Arial Narrow" w:hAnsi="Arial Narrow" w:cs="Tahoma"/>
          <w:sz w:val="28"/>
          <w:szCs w:val="28"/>
        </w:rPr>
      </w:pPr>
    </w:p>
    <w:p w:rsidR="0093708D" w:rsidRPr="00C37F27" w:rsidRDefault="00C71EDC" w:rsidP="00C22275">
      <w:pPr>
        <w:spacing w:after="0"/>
        <w:ind w:firstLine="708"/>
        <w:jc w:val="both"/>
        <w:rPr>
          <w:rFonts w:ascii="Arial Narrow" w:hAnsi="Arial Narrow" w:cs="Tahoma"/>
          <w:sz w:val="28"/>
          <w:szCs w:val="28"/>
        </w:rPr>
      </w:pPr>
      <w:r w:rsidRPr="00C37F27">
        <w:rPr>
          <w:rFonts w:ascii="Arial Narrow" w:hAnsi="Arial Narrow" w:cs="Tahoma"/>
          <w:sz w:val="28"/>
          <w:szCs w:val="28"/>
        </w:rPr>
        <w:t xml:space="preserve">Eu </w:t>
      </w:r>
      <w:r w:rsidR="00953594" w:rsidRPr="00C37F27">
        <w:rPr>
          <w:rFonts w:ascii="Arial Narrow" w:hAnsi="Arial Narrow" w:cs="Tahoma"/>
          <w:sz w:val="28"/>
          <w:szCs w:val="28"/>
        </w:rPr>
        <w:t>égard</w:t>
      </w:r>
      <w:r w:rsidR="003B2E4F" w:rsidRPr="00C37F27">
        <w:rPr>
          <w:rFonts w:ascii="Arial Narrow" w:hAnsi="Arial Narrow" w:cs="Tahoma"/>
          <w:sz w:val="28"/>
          <w:szCs w:val="28"/>
        </w:rPr>
        <w:t>à</w:t>
      </w:r>
      <w:r w:rsidRPr="00C37F27">
        <w:rPr>
          <w:rFonts w:ascii="Arial Narrow" w:hAnsi="Arial Narrow" w:cs="Tahoma"/>
          <w:sz w:val="28"/>
          <w:szCs w:val="28"/>
        </w:rPr>
        <w:t xml:space="preserve"> ce qui </w:t>
      </w:r>
      <w:r w:rsidR="00953594" w:rsidRPr="00C37F27">
        <w:rPr>
          <w:rFonts w:ascii="Arial Narrow" w:hAnsi="Arial Narrow" w:cs="Tahoma"/>
          <w:sz w:val="28"/>
          <w:szCs w:val="28"/>
        </w:rPr>
        <w:t>précède,</w:t>
      </w:r>
      <w:r w:rsidRPr="00C37F27">
        <w:rPr>
          <w:rFonts w:ascii="Arial Narrow" w:hAnsi="Arial Narrow" w:cs="Tahoma"/>
          <w:sz w:val="28"/>
          <w:szCs w:val="28"/>
        </w:rPr>
        <w:t xml:space="preserve"> le Contrôle </w:t>
      </w:r>
      <w:r w:rsidR="004711FC" w:rsidRPr="00C37F27">
        <w:rPr>
          <w:rFonts w:ascii="Arial Narrow" w:hAnsi="Arial Narrow" w:cs="Tahoma"/>
          <w:sz w:val="28"/>
          <w:szCs w:val="28"/>
        </w:rPr>
        <w:t>Général</w:t>
      </w:r>
      <w:r w:rsidRPr="00C37F27">
        <w:rPr>
          <w:rFonts w:ascii="Arial Narrow" w:hAnsi="Arial Narrow" w:cs="Tahoma"/>
          <w:sz w:val="28"/>
          <w:szCs w:val="28"/>
        </w:rPr>
        <w:t xml:space="preserve"> d’Etat recommande </w:t>
      </w:r>
      <w:r w:rsidR="009D687A" w:rsidRPr="00C37F27">
        <w:rPr>
          <w:rFonts w:ascii="Arial Narrow" w:hAnsi="Arial Narrow" w:cs="Tahoma"/>
          <w:sz w:val="28"/>
          <w:szCs w:val="28"/>
        </w:rPr>
        <w:t xml:space="preserve">les </w:t>
      </w:r>
      <w:r w:rsidR="001C6CE8" w:rsidRPr="00C37F27">
        <w:rPr>
          <w:rFonts w:ascii="Arial Narrow" w:hAnsi="Arial Narrow" w:cs="Tahoma"/>
          <w:sz w:val="28"/>
          <w:szCs w:val="28"/>
        </w:rPr>
        <w:t xml:space="preserve">mesures </w:t>
      </w:r>
      <w:r w:rsidR="009D687A" w:rsidRPr="00C37F27">
        <w:rPr>
          <w:rFonts w:ascii="Arial Narrow" w:hAnsi="Arial Narrow" w:cs="Tahoma"/>
          <w:sz w:val="28"/>
          <w:szCs w:val="28"/>
        </w:rPr>
        <w:t>suivantes :</w:t>
      </w:r>
    </w:p>
    <w:p w:rsidR="00C22275" w:rsidRPr="007E1E83" w:rsidRDefault="00C22275" w:rsidP="00C22275">
      <w:pPr>
        <w:spacing w:after="0"/>
        <w:ind w:firstLine="708"/>
        <w:jc w:val="both"/>
        <w:rPr>
          <w:rFonts w:ascii="Arial Narrow" w:hAnsi="Arial Narrow" w:cs="Tahoma"/>
          <w:sz w:val="10"/>
          <w:szCs w:val="28"/>
        </w:rPr>
      </w:pPr>
    </w:p>
    <w:p w:rsidR="00941A32" w:rsidRPr="00C37F27" w:rsidRDefault="00D82B57" w:rsidP="00D43762">
      <w:pPr>
        <w:pStyle w:val="Paragraphedeliste"/>
        <w:numPr>
          <w:ilvl w:val="0"/>
          <w:numId w:val="8"/>
        </w:numPr>
        <w:jc w:val="both"/>
        <w:rPr>
          <w:rFonts w:ascii="Arial Narrow" w:hAnsi="Arial Narrow" w:cs="Tahoma"/>
          <w:sz w:val="28"/>
          <w:szCs w:val="28"/>
        </w:rPr>
      </w:pPr>
      <w:r w:rsidRPr="00C37F27">
        <w:rPr>
          <w:rFonts w:ascii="Arial Narrow" w:hAnsi="Arial Narrow" w:cs="Tahoma"/>
          <w:sz w:val="28"/>
          <w:szCs w:val="28"/>
        </w:rPr>
        <w:t>l</w:t>
      </w:r>
      <w:r w:rsidR="004711FC" w:rsidRPr="00C37F27">
        <w:rPr>
          <w:rFonts w:ascii="Arial Narrow" w:hAnsi="Arial Narrow" w:cs="Tahoma"/>
          <w:sz w:val="28"/>
          <w:szCs w:val="28"/>
        </w:rPr>
        <w:t>a suspension de solde pour les agents</w:t>
      </w:r>
      <w:r w:rsidR="008F63D0" w:rsidRPr="00C37F27">
        <w:rPr>
          <w:rFonts w:ascii="Arial Narrow" w:hAnsi="Arial Narrow" w:cs="Tahoma"/>
          <w:sz w:val="28"/>
          <w:szCs w:val="28"/>
        </w:rPr>
        <w:t xml:space="preserve"> en situation d’abandon de poste,inconnus</w:t>
      </w:r>
      <w:r w:rsidR="00D832AE" w:rsidRPr="00C37F27">
        <w:rPr>
          <w:rFonts w:ascii="Arial Narrow" w:hAnsi="Arial Narrow" w:cs="Tahoma"/>
          <w:sz w:val="28"/>
          <w:szCs w:val="28"/>
        </w:rPr>
        <w:t xml:space="preserve"> des services</w:t>
      </w:r>
      <w:r w:rsidR="008F63D0" w:rsidRPr="00C37F27">
        <w:rPr>
          <w:rFonts w:ascii="Arial Narrow" w:hAnsi="Arial Narrow" w:cs="Tahoma"/>
          <w:sz w:val="28"/>
          <w:szCs w:val="28"/>
        </w:rPr>
        <w:t xml:space="preserve"> et</w:t>
      </w:r>
      <w:r w:rsidR="00953594" w:rsidRPr="00C37F27">
        <w:rPr>
          <w:rFonts w:ascii="Arial Narrow" w:hAnsi="Arial Narrow" w:cs="Tahoma"/>
          <w:sz w:val="28"/>
          <w:szCs w:val="28"/>
        </w:rPr>
        <w:t>décédés</w:t>
      </w:r>
      <w:r w:rsidR="004711FC" w:rsidRPr="00C37F27">
        <w:rPr>
          <w:rFonts w:ascii="Arial Narrow" w:hAnsi="Arial Narrow" w:cs="Tahoma"/>
          <w:sz w:val="28"/>
          <w:szCs w:val="28"/>
        </w:rPr>
        <w:t> ;</w:t>
      </w:r>
    </w:p>
    <w:p w:rsidR="00F903B4" w:rsidRPr="007E1E83" w:rsidRDefault="00F903B4" w:rsidP="00F903B4">
      <w:pPr>
        <w:pStyle w:val="Paragraphedeliste"/>
        <w:jc w:val="both"/>
        <w:rPr>
          <w:rFonts w:ascii="Arial Narrow" w:hAnsi="Arial Narrow" w:cs="Tahoma"/>
          <w:sz w:val="8"/>
          <w:szCs w:val="28"/>
        </w:rPr>
      </w:pPr>
    </w:p>
    <w:p w:rsidR="00F903B4" w:rsidRPr="00C37F27" w:rsidRDefault="00D82B57" w:rsidP="00D43762">
      <w:pPr>
        <w:pStyle w:val="Paragraphedeliste"/>
        <w:numPr>
          <w:ilvl w:val="0"/>
          <w:numId w:val="9"/>
        </w:numPr>
        <w:rPr>
          <w:rFonts w:ascii="Arial Narrow" w:hAnsi="Arial Narrow" w:cs="Tahoma"/>
          <w:sz w:val="28"/>
          <w:szCs w:val="28"/>
        </w:rPr>
      </w:pPr>
      <w:r w:rsidRPr="00C37F27">
        <w:rPr>
          <w:rFonts w:ascii="Arial Narrow" w:hAnsi="Arial Narrow" w:cs="Tahoma"/>
          <w:sz w:val="28"/>
          <w:szCs w:val="28"/>
        </w:rPr>
        <w:t>l</w:t>
      </w:r>
      <w:r w:rsidR="006B51CA" w:rsidRPr="00C37F27">
        <w:rPr>
          <w:rFonts w:ascii="Arial Narrow" w:hAnsi="Arial Narrow" w:cs="Tahoma"/>
          <w:sz w:val="28"/>
          <w:szCs w:val="28"/>
        </w:rPr>
        <w:t>e respect des mentions obligatoi</w:t>
      </w:r>
      <w:r w:rsidR="009D687A" w:rsidRPr="00C37F27">
        <w:rPr>
          <w:rFonts w:ascii="Arial Narrow" w:hAnsi="Arial Narrow" w:cs="Tahoma"/>
          <w:sz w:val="28"/>
          <w:szCs w:val="28"/>
        </w:rPr>
        <w:t>res des actes d’engagement, tel que l’âge de la retraite</w:t>
      </w:r>
      <w:r w:rsidR="006B51CA" w:rsidRPr="00C37F27">
        <w:rPr>
          <w:rFonts w:ascii="Arial Narrow" w:hAnsi="Arial Narrow" w:cs="Tahoma"/>
          <w:sz w:val="28"/>
          <w:szCs w:val="28"/>
        </w:rPr>
        <w:t xml:space="preserve"> fixé à 55 ans</w:t>
      </w:r>
      <w:r w:rsidR="00BC7E85" w:rsidRPr="00C37F27">
        <w:rPr>
          <w:rFonts w:ascii="Arial Narrow" w:hAnsi="Arial Narrow" w:cs="Tahoma"/>
          <w:sz w:val="28"/>
          <w:szCs w:val="28"/>
        </w:rPr>
        <w:t> ;</w:t>
      </w:r>
    </w:p>
    <w:p w:rsidR="001C6CE8" w:rsidRPr="007E1E83" w:rsidRDefault="001C6CE8" w:rsidP="001C6CE8">
      <w:pPr>
        <w:pStyle w:val="Paragraphedeliste"/>
        <w:rPr>
          <w:rFonts w:ascii="Arial Narrow" w:hAnsi="Arial Narrow" w:cs="Tahoma"/>
          <w:sz w:val="10"/>
          <w:szCs w:val="28"/>
          <w:vertAlign w:val="subscript"/>
        </w:rPr>
      </w:pPr>
    </w:p>
    <w:p w:rsidR="00F903B4" w:rsidRPr="00C37F27" w:rsidRDefault="00D82B57" w:rsidP="00D43762">
      <w:pPr>
        <w:pStyle w:val="Paragraphedeliste"/>
        <w:numPr>
          <w:ilvl w:val="0"/>
          <w:numId w:val="9"/>
        </w:numPr>
        <w:jc w:val="both"/>
        <w:rPr>
          <w:rFonts w:ascii="Arial Narrow" w:hAnsi="Arial Narrow" w:cs="Tahoma"/>
          <w:sz w:val="28"/>
          <w:szCs w:val="28"/>
        </w:rPr>
      </w:pPr>
      <w:r w:rsidRPr="00C37F27">
        <w:rPr>
          <w:rFonts w:ascii="Arial Narrow" w:hAnsi="Arial Narrow" w:cs="Tahoma"/>
          <w:sz w:val="28"/>
          <w:szCs w:val="28"/>
        </w:rPr>
        <w:t>l</w:t>
      </w:r>
      <w:r w:rsidR="004711FC" w:rsidRPr="00C37F27">
        <w:rPr>
          <w:rFonts w:ascii="Arial Narrow" w:hAnsi="Arial Narrow" w:cs="Tahoma"/>
          <w:sz w:val="28"/>
          <w:szCs w:val="28"/>
        </w:rPr>
        <w:t>’</w:t>
      </w:r>
      <w:r w:rsidR="00953594" w:rsidRPr="00C37F27">
        <w:rPr>
          <w:rFonts w:ascii="Arial Narrow" w:hAnsi="Arial Narrow" w:cs="Tahoma"/>
          <w:sz w:val="28"/>
          <w:szCs w:val="28"/>
        </w:rPr>
        <w:t>arrêt</w:t>
      </w:r>
      <w:r w:rsidR="004711FC" w:rsidRPr="00C37F27">
        <w:rPr>
          <w:rFonts w:ascii="Arial Narrow" w:hAnsi="Arial Narrow" w:cs="Tahoma"/>
          <w:sz w:val="28"/>
          <w:szCs w:val="28"/>
        </w:rPr>
        <w:t xml:space="preserve"> d</w:t>
      </w:r>
      <w:r w:rsidR="00953594" w:rsidRPr="00C37F27">
        <w:rPr>
          <w:rFonts w:ascii="Arial Narrow" w:hAnsi="Arial Narrow" w:cs="Tahoma"/>
          <w:sz w:val="28"/>
          <w:szCs w:val="28"/>
        </w:rPr>
        <w:t>e la</w:t>
      </w:r>
      <w:r w:rsidR="003F7B60" w:rsidRPr="00C37F27">
        <w:rPr>
          <w:rFonts w:ascii="Arial Narrow" w:hAnsi="Arial Narrow" w:cs="Tahoma"/>
          <w:sz w:val="28"/>
          <w:szCs w:val="28"/>
        </w:rPr>
        <w:t xml:space="preserve"> généralisation de la</w:t>
      </w:r>
      <w:r w:rsidR="00953594" w:rsidRPr="00C37F27">
        <w:rPr>
          <w:rFonts w:ascii="Arial Narrow" w:hAnsi="Arial Narrow" w:cs="Tahoma"/>
          <w:sz w:val="28"/>
          <w:szCs w:val="28"/>
        </w:rPr>
        <w:t xml:space="preserve"> pratique</w:t>
      </w:r>
      <w:r w:rsidR="00F32763" w:rsidRPr="00C37F27">
        <w:rPr>
          <w:rFonts w:ascii="Arial Narrow" w:hAnsi="Arial Narrow" w:cs="Tahoma"/>
          <w:sz w:val="28"/>
          <w:szCs w:val="28"/>
        </w:rPr>
        <w:t xml:space="preserve"> du taux </w:t>
      </w:r>
      <w:r w:rsidR="008F3C0B" w:rsidRPr="00C37F27">
        <w:rPr>
          <w:rFonts w:ascii="Arial Narrow" w:hAnsi="Arial Narrow" w:cs="Tahoma"/>
          <w:sz w:val="28"/>
          <w:szCs w:val="28"/>
        </w:rPr>
        <w:t>journalier appliqué</w:t>
      </w:r>
      <w:r w:rsidR="003F7B60" w:rsidRPr="00C37F27">
        <w:rPr>
          <w:rFonts w:ascii="Arial Narrow" w:hAnsi="Arial Narrow" w:cs="Tahoma"/>
          <w:sz w:val="28"/>
          <w:szCs w:val="28"/>
        </w:rPr>
        <w:t xml:space="preserve"> à l’ensemble des</w:t>
      </w:r>
      <w:r w:rsidR="004711FC" w:rsidRPr="00C37F27">
        <w:rPr>
          <w:rFonts w:ascii="Arial Narrow" w:hAnsi="Arial Narrow" w:cs="Tahoma"/>
          <w:sz w:val="28"/>
          <w:szCs w:val="28"/>
        </w:rPr>
        <w:t xml:space="preserve"> agents du </w:t>
      </w:r>
      <w:r w:rsidR="00953594" w:rsidRPr="00C37F27">
        <w:rPr>
          <w:rFonts w:ascii="Arial Narrow" w:hAnsi="Arial Narrow" w:cs="Tahoma"/>
          <w:sz w:val="28"/>
          <w:szCs w:val="28"/>
        </w:rPr>
        <w:t>Ministère</w:t>
      </w:r>
      <w:r w:rsidR="004711FC" w:rsidRPr="00C37F27">
        <w:rPr>
          <w:rFonts w:ascii="Arial Narrow" w:hAnsi="Arial Narrow" w:cs="Tahoma"/>
          <w:sz w:val="28"/>
          <w:szCs w:val="28"/>
        </w:rPr>
        <w:t xml:space="preserve"> des Travaux Publics</w:t>
      </w:r>
      <w:r w:rsidR="00975DF0" w:rsidRPr="00C37F27">
        <w:rPr>
          <w:rFonts w:ascii="Arial Narrow" w:hAnsi="Arial Narrow" w:cs="Tahoma"/>
          <w:sz w:val="28"/>
          <w:szCs w:val="28"/>
        </w:rPr>
        <w:t xml:space="preserve"> et le retour au mode de paiement normal des agents de la MONP</w:t>
      </w:r>
      <w:r w:rsidR="00953594" w:rsidRPr="00C37F27">
        <w:rPr>
          <w:rFonts w:ascii="Arial Narrow" w:hAnsi="Arial Narrow" w:cs="Tahoma"/>
          <w:sz w:val="28"/>
          <w:szCs w:val="28"/>
        </w:rPr>
        <w:t>;</w:t>
      </w:r>
    </w:p>
    <w:p w:rsidR="001C6CE8" w:rsidRPr="007E1E83" w:rsidRDefault="001C6CE8" w:rsidP="001C6CE8">
      <w:pPr>
        <w:pStyle w:val="Paragraphedeliste"/>
        <w:tabs>
          <w:tab w:val="left" w:pos="2040"/>
        </w:tabs>
        <w:jc w:val="both"/>
        <w:rPr>
          <w:rFonts w:ascii="Arial Narrow" w:hAnsi="Arial Narrow" w:cs="Tahoma"/>
          <w:sz w:val="10"/>
          <w:szCs w:val="28"/>
        </w:rPr>
      </w:pPr>
    </w:p>
    <w:p w:rsidR="008C08E4" w:rsidRPr="00C37F27" w:rsidRDefault="00D82B57" w:rsidP="00D43762">
      <w:pPr>
        <w:pStyle w:val="Paragraphedeliste"/>
        <w:numPr>
          <w:ilvl w:val="0"/>
          <w:numId w:val="9"/>
        </w:numPr>
        <w:jc w:val="both"/>
        <w:rPr>
          <w:rFonts w:ascii="Arial Narrow" w:hAnsi="Arial Narrow" w:cs="Tahoma"/>
          <w:sz w:val="28"/>
          <w:szCs w:val="28"/>
        </w:rPr>
      </w:pPr>
      <w:r w:rsidRPr="00C37F27">
        <w:rPr>
          <w:rFonts w:ascii="Arial Narrow" w:hAnsi="Arial Narrow" w:cs="Tahoma"/>
          <w:sz w:val="28"/>
          <w:szCs w:val="28"/>
        </w:rPr>
        <w:t>l</w:t>
      </w:r>
      <w:r w:rsidR="00BC7E85" w:rsidRPr="00C37F27">
        <w:rPr>
          <w:rFonts w:ascii="Arial Narrow" w:hAnsi="Arial Narrow" w:cs="Tahoma"/>
          <w:sz w:val="28"/>
          <w:szCs w:val="28"/>
        </w:rPr>
        <w:t xml:space="preserve">’arrêt des recrutements sur </w:t>
      </w:r>
      <w:r w:rsidR="006027DC" w:rsidRPr="00C37F27">
        <w:rPr>
          <w:rFonts w:ascii="Arial Narrow" w:hAnsi="Arial Narrow" w:cs="Tahoma"/>
          <w:sz w:val="28"/>
          <w:szCs w:val="28"/>
        </w:rPr>
        <w:t>recettes affectées</w:t>
      </w:r>
      <w:r w:rsidR="00BC7E85" w:rsidRPr="00C37F27">
        <w:rPr>
          <w:rFonts w:ascii="Arial Narrow" w:hAnsi="Arial Narrow" w:cs="Tahoma"/>
          <w:sz w:val="28"/>
          <w:szCs w:val="28"/>
        </w:rPr>
        <w:t> </w:t>
      </w:r>
      <w:r w:rsidR="00C522D2" w:rsidRPr="00C37F27">
        <w:rPr>
          <w:rFonts w:ascii="Arial Narrow" w:hAnsi="Arial Narrow" w:cs="Tahoma"/>
          <w:sz w:val="28"/>
          <w:szCs w:val="28"/>
        </w:rPr>
        <w:t>(fonds propres)</w:t>
      </w:r>
      <w:r w:rsidR="00BC7E85" w:rsidRPr="00C37F27">
        <w:rPr>
          <w:rFonts w:ascii="Arial Narrow" w:hAnsi="Arial Narrow" w:cs="Tahoma"/>
          <w:sz w:val="28"/>
          <w:szCs w:val="28"/>
        </w:rPr>
        <w:t>;</w:t>
      </w:r>
    </w:p>
    <w:p w:rsidR="00F903B4" w:rsidRPr="007E1E83" w:rsidRDefault="00F903B4" w:rsidP="00F903B4">
      <w:pPr>
        <w:pStyle w:val="Paragraphedeliste"/>
        <w:jc w:val="both"/>
        <w:rPr>
          <w:rFonts w:ascii="Arial Narrow" w:hAnsi="Arial Narrow" w:cs="Tahoma"/>
          <w:sz w:val="10"/>
          <w:szCs w:val="28"/>
        </w:rPr>
      </w:pPr>
    </w:p>
    <w:p w:rsidR="00527D62" w:rsidRPr="00C37F27" w:rsidRDefault="00D82B57" w:rsidP="00D43762">
      <w:pPr>
        <w:pStyle w:val="Paragraphedeliste"/>
        <w:numPr>
          <w:ilvl w:val="0"/>
          <w:numId w:val="9"/>
        </w:numPr>
        <w:jc w:val="both"/>
        <w:rPr>
          <w:rFonts w:ascii="Arial Narrow" w:hAnsi="Arial Narrow" w:cs="Tahoma"/>
          <w:sz w:val="28"/>
          <w:szCs w:val="28"/>
        </w:rPr>
      </w:pPr>
      <w:r w:rsidRPr="00C37F27">
        <w:rPr>
          <w:rFonts w:ascii="Arial Narrow" w:hAnsi="Arial Narrow" w:cs="Tahoma"/>
          <w:sz w:val="28"/>
          <w:szCs w:val="28"/>
        </w:rPr>
        <w:t>l</w:t>
      </w:r>
      <w:r w:rsidR="00527D62" w:rsidRPr="00C37F27">
        <w:rPr>
          <w:rFonts w:ascii="Arial Narrow" w:hAnsi="Arial Narrow" w:cs="Tahoma"/>
          <w:sz w:val="28"/>
          <w:szCs w:val="28"/>
        </w:rPr>
        <w:t xml:space="preserve">a </w:t>
      </w:r>
      <w:r w:rsidR="00975DF0" w:rsidRPr="00C37F27">
        <w:rPr>
          <w:rFonts w:ascii="Arial Narrow" w:hAnsi="Arial Narrow" w:cs="Tahoma"/>
          <w:sz w:val="28"/>
          <w:szCs w:val="28"/>
        </w:rPr>
        <w:t xml:space="preserve">reprise de la </w:t>
      </w:r>
      <w:r w:rsidR="00527D62" w:rsidRPr="00C37F27">
        <w:rPr>
          <w:rFonts w:ascii="Arial Narrow" w:hAnsi="Arial Narrow" w:cs="Tahoma"/>
          <w:sz w:val="28"/>
          <w:szCs w:val="28"/>
        </w:rPr>
        <w:t>transmission des états préparatoires de paye</w:t>
      </w:r>
      <w:r w:rsidR="00556312">
        <w:rPr>
          <w:rFonts w:ascii="Arial Narrow" w:hAnsi="Arial Narrow" w:cs="Tahoma"/>
          <w:sz w:val="28"/>
          <w:szCs w:val="28"/>
        </w:rPr>
        <w:t>,</w:t>
      </w:r>
      <w:r w:rsidR="00527D62" w:rsidRPr="00C37F27">
        <w:rPr>
          <w:rFonts w:ascii="Arial Narrow" w:hAnsi="Arial Narrow" w:cs="Tahoma"/>
          <w:sz w:val="28"/>
          <w:szCs w:val="28"/>
        </w:rPr>
        <w:t xml:space="preserve"> chaque début de mois</w:t>
      </w:r>
      <w:r w:rsidR="00556312">
        <w:rPr>
          <w:rFonts w:ascii="Arial Narrow" w:hAnsi="Arial Narrow" w:cs="Tahoma"/>
          <w:sz w:val="28"/>
          <w:szCs w:val="28"/>
        </w:rPr>
        <w:t>,</w:t>
      </w:r>
      <w:r w:rsidR="00527D62" w:rsidRPr="00C37F27">
        <w:rPr>
          <w:rFonts w:ascii="Arial Narrow" w:hAnsi="Arial Narrow" w:cs="Tahoma"/>
          <w:sz w:val="28"/>
          <w:szCs w:val="28"/>
        </w:rPr>
        <w:t xml:space="preserve"> aux </w:t>
      </w:r>
      <w:r w:rsidR="00A953D7" w:rsidRPr="00C37F27">
        <w:rPr>
          <w:rFonts w:ascii="Arial Narrow" w:hAnsi="Arial Narrow" w:cs="Tahoma"/>
          <w:sz w:val="28"/>
          <w:szCs w:val="28"/>
        </w:rPr>
        <w:t>responsables des unités administratives</w:t>
      </w:r>
      <w:r w:rsidR="00527D62" w:rsidRPr="00C37F27">
        <w:rPr>
          <w:rFonts w:ascii="Arial Narrow" w:hAnsi="Arial Narrow" w:cs="Tahoma"/>
          <w:sz w:val="28"/>
          <w:szCs w:val="28"/>
        </w:rPr>
        <w:t xml:space="preserve"> pour val</w:t>
      </w:r>
      <w:r w:rsidR="00975DF0" w:rsidRPr="00C37F27">
        <w:rPr>
          <w:rFonts w:ascii="Arial Narrow" w:hAnsi="Arial Narrow" w:cs="Tahoma"/>
          <w:sz w:val="28"/>
          <w:szCs w:val="28"/>
        </w:rPr>
        <w:t>idation</w:t>
      </w:r>
      <w:r w:rsidR="00556312">
        <w:rPr>
          <w:rFonts w:ascii="Arial Narrow" w:hAnsi="Arial Narrow" w:cs="Tahoma"/>
          <w:sz w:val="28"/>
          <w:szCs w:val="28"/>
        </w:rPr>
        <w:t xml:space="preserve">. Ceci permet </w:t>
      </w:r>
      <w:r w:rsidR="00AB575C" w:rsidRPr="00C37F27">
        <w:rPr>
          <w:rFonts w:ascii="Arial Narrow" w:hAnsi="Arial Narrow" w:cs="Tahoma"/>
          <w:sz w:val="28"/>
          <w:szCs w:val="28"/>
        </w:rPr>
        <w:t xml:space="preserve"> de lutter contre</w:t>
      </w:r>
      <w:r w:rsidR="00975DF0" w:rsidRPr="00C37F27">
        <w:rPr>
          <w:rFonts w:ascii="Arial Narrow" w:hAnsi="Arial Narrow" w:cs="Tahoma"/>
          <w:sz w:val="28"/>
          <w:szCs w:val="28"/>
        </w:rPr>
        <w:t xml:space="preserve"> l’absentéisme ambiant</w:t>
      </w:r>
      <w:r w:rsidR="00AB575C" w:rsidRPr="00C37F27">
        <w:rPr>
          <w:rFonts w:ascii="Arial Narrow" w:hAnsi="Arial Narrow" w:cs="Tahoma"/>
          <w:sz w:val="28"/>
          <w:szCs w:val="28"/>
        </w:rPr>
        <w:t xml:space="preserve"> causé par</w:t>
      </w:r>
      <w:r w:rsidR="00ED1232" w:rsidRPr="00C37F27">
        <w:rPr>
          <w:rFonts w:ascii="Arial Narrow" w:hAnsi="Arial Narrow" w:cs="Tahoma"/>
          <w:sz w:val="28"/>
          <w:szCs w:val="28"/>
        </w:rPr>
        <w:t xml:space="preserve">le mode de paiement par </w:t>
      </w:r>
      <w:r w:rsidR="00AB575C" w:rsidRPr="00C37F27">
        <w:rPr>
          <w:rFonts w:ascii="Arial Narrow" w:hAnsi="Arial Narrow" w:cs="Tahoma"/>
          <w:sz w:val="28"/>
          <w:szCs w:val="28"/>
        </w:rPr>
        <w:t xml:space="preserve">bancarisation </w:t>
      </w:r>
      <w:r w:rsidR="00975DF0" w:rsidRPr="00C37F27">
        <w:rPr>
          <w:rFonts w:ascii="Arial Narrow" w:hAnsi="Arial Narrow" w:cs="Tahoma"/>
          <w:sz w:val="28"/>
          <w:szCs w:val="28"/>
        </w:rPr>
        <w:t>et de situer l’</w:t>
      </w:r>
      <w:r w:rsidR="00AB575C" w:rsidRPr="00C37F27">
        <w:rPr>
          <w:rFonts w:ascii="Arial Narrow" w:hAnsi="Arial Narrow" w:cs="Tahoma"/>
          <w:sz w:val="28"/>
          <w:szCs w:val="28"/>
        </w:rPr>
        <w:t>agent dans son</w:t>
      </w:r>
      <w:r w:rsidR="00975DF0" w:rsidRPr="00C37F27">
        <w:rPr>
          <w:rFonts w:ascii="Arial Narrow" w:hAnsi="Arial Narrow" w:cs="Tahoma"/>
          <w:sz w:val="28"/>
          <w:szCs w:val="28"/>
        </w:rPr>
        <w:t xml:space="preserve"> service </w:t>
      </w:r>
      <w:r w:rsidR="00527D62" w:rsidRPr="00C37F27">
        <w:rPr>
          <w:rFonts w:ascii="Arial Narrow" w:hAnsi="Arial Narrow" w:cs="Tahoma"/>
          <w:sz w:val="28"/>
          <w:szCs w:val="28"/>
        </w:rPr>
        <w:t>;</w:t>
      </w:r>
    </w:p>
    <w:p w:rsidR="00F903B4" w:rsidRPr="007E1E83" w:rsidRDefault="00F903B4" w:rsidP="002178DA">
      <w:pPr>
        <w:pStyle w:val="Paragraphedeliste"/>
        <w:tabs>
          <w:tab w:val="left" w:pos="4333"/>
        </w:tabs>
        <w:jc w:val="both"/>
        <w:rPr>
          <w:rFonts w:ascii="Arial Narrow" w:hAnsi="Arial Narrow" w:cs="Tahoma"/>
          <w:sz w:val="12"/>
          <w:szCs w:val="28"/>
        </w:rPr>
      </w:pPr>
    </w:p>
    <w:p w:rsidR="00F903B4" w:rsidRPr="00C37F27" w:rsidRDefault="00D82B57" w:rsidP="00D43762">
      <w:pPr>
        <w:pStyle w:val="Paragraphedeliste"/>
        <w:numPr>
          <w:ilvl w:val="0"/>
          <w:numId w:val="9"/>
        </w:numPr>
        <w:jc w:val="both"/>
        <w:rPr>
          <w:rFonts w:ascii="Arial Narrow" w:hAnsi="Arial Narrow" w:cs="Tahoma"/>
          <w:sz w:val="28"/>
          <w:szCs w:val="28"/>
        </w:rPr>
      </w:pPr>
      <w:r w:rsidRPr="00C37F27">
        <w:rPr>
          <w:rFonts w:ascii="Arial Narrow" w:hAnsi="Arial Narrow" w:cs="Tahoma"/>
          <w:sz w:val="28"/>
          <w:szCs w:val="28"/>
        </w:rPr>
        <w:t>l</w:t>
      </w:r>
      <w:r w:rsidR="00B14D18" w:rsidRPr="00C37F27">
        <w:rPr>
          <w:rFonts w:ascii="Arial Narrow" w:hAnsi="Arial Narrow" w:cs="Tahoma"/>
          <w:sz w:val="28"/>
          <w:szCs w:val="28"/>
        </w:rPr>
        <w:t>e rattachement de l’emploi au ministère par secteur d’activités ;</w:t>
      </w:r>
    </w:p>
    <w:p w:rsidR="002218F3" w:rsidRPr="007E1E83" w:rsidRDefault="002218F3" w:rsidP="002218F3">
      <w:pPr>
        <w:pStyle w:val="Paragraphedeliste"/>
        <w:jc w:val="both"/>
        <w:rPr>
          <w:rFonts w:ascii="Arial Narrow" w:hAnsi="Arial Narrow" w:cs="Tahoma"/>
          <w:sz w:val="10"/>
          <w:szCs w:val="28"/>
        </w:rPr>
      </w:pPr>
    </w:p>
    <w:p w:rsidR="007C4D5B" w:rsidRPr="00C37F27" w:rsidRDefault="00D82B57" w:rsidP="00D43762">
      <w:pPr>
        <w:pStyle w:val="Paragraphedeliste"/>
        <w:numPr>
          <w:ilvl w:val="0"/>
          <w:numId w:val="9"/>
        </w:numPr>
        <w:jc w:val="both"/>
        <w:rPr>
          <w:rFonts w:ascii="Arial Narrow" w:hAnsi="Arial Narrow" w:cs="Tahoma"/>
          <w:sz w:val="28"/>
          <w:szCs w:val="28"/>
        </w:rPr>
      </w:pPr>
      <w:r w:rsidRPr="00C37F27">
        <w:rPr>
          <w:rFonts w:ascii="Arial Narrow" w:hAnsi="Arial Narrow" w:cs="Tahoma"/>
          <w:sz w:val="28"/>
          <w:szCs w:val="28"/>
        </w:rPr>
        <w:t>l</w:t>
      </w:r>
      <w:r w:rsidR="003B5D27" w:rsidRPr="00C37F27">
        <w:rPr>
          <w:rFonts w:ascii="Arial Narrow" w:hAnsi="Arial Narrow" w:cs="Tahoma"/>
          <w:sz w:val="28"/>
          <w:szCs w:val="28"/>
        </w:rPr>
        <w:t>’actualisation des emplois par secteur d’activités ;</w:t>
      </w:r>
    </w:p>
    <w:p w:rsidR="00F903B4" w:rsidRPr="007E1E83" w:rsidRDefault="00F903B4" w:rsidP="00F903B4">
      <w:pPr>
        <w:pStyle w:val="Paragraphedeliste"/>
        <w:jc w:val="both"/>
        <w:rPr>
          <w:rFonts w:ascii="Arial Narrow" w:hAnsi="Arial Narrow" w:cs="Tahoma"/>
          <w:sz w:val="10"/>
          <w:szCs w:val="28"/>
        </w:rPr>
      </w:pPr>
    </w:p>
    <w:p w:rsidR="00387150" w:rsidRPr="00C37F27" w:rsidRDefault="00D82B57" w:rsidP="00D43762">
      <w:pPr>
        <w:pStyle w:val="Paragraphedeliste"/>
        <w:numPr>
          <w:ilvl w:val="0"/>
          <w:numId w:val="9"/>
        </w:numPr>
        <w:spacing w:after="0"/>
        <w:ind w:right="-2"/>
        <w:jc w:val="both"/>
        <w:rPr>
          <w:rFonts w:ascii="Arial Narrow" w:hAnsi="Arial Narrow" w:cs="Tahoma"/>
          <w:sz w:val="28"/>
          <w:szCs w:val="28"/>
        </w:rPr>
      </w:pPr>
      <w:r w:rsidRPr="00C37F27">
        <w:rPr>
          <w:rFonts w:ascii="Arial Narrow" w:hAnsi="Arial Narrow" w:cs="Tahoma"/>
          <w:sz w:val="28"/>
          <w:szCs w:val="28"/>
        </w:rPr>
        <w:t>l</w:t>
      </w:r>
      <w:r w:rsidR="007C4D5B" w:rsidRPr="00C37F27">
        <w:rPr>
          <w:rFonts w:ascii="Arial Narrow" w:hAnsi="Arial Narrow" w:cs="Tahoma"/>
          <w:sz w:val="28"/>
          <w:szCs w:val="28"/>
        </w:rPr>
        <w:t>a mise en place par les services du budget et de la solde d’un système d’alerte</w:t>
      </w:r>
      <w:r w:rsidR="003F7313" w:rsidRPr="00C37F27">
        <w:rPr>
          <w:rFonts w:ascii="Arial Narrow" w:hAnsi="Arial Narrow" w:cs="Tahoma"/>
          <w:sz w:val="28"/>
          <w:szCs w:val="28"/>
        </w:rPr>
        <w:t xml:space="preserve"> et de verrous dans l’application de gestion </w:t>
      </w:r>
      <w:r w:rsidR="007C4D5B" w:rsidRPr="00C37F27">
        <w:rPr>
          <w:rFonts w:ascii="Arial Narrow" w:hAnsi="Arial Narrow" w:cs="Tahoma"/>
          <w:sz w:val="28"/>
          <w:szCs w:val="28"/>
        </w:rPr>
        <w:t>de la MONP sur les</w:t>
      </w:r>
      <w:r w:rsidR="00F814BA" w:rsidRPr="00C37F27">
        <w:rPr>
          <w:rFonts w:ascii="Arial Narrow" w:hAnsi="Arial Narrow" w:cs="Tahoma"/>
          <w:sz w:val="28"/>
          <w:szCs w:val="28"/>
        </w:rPr>
        <w:t xml:space="preserve"> situations suivantes :</w:t>
      </w:r>
      <w:r w:rsidR="001D73F7" w:rsidRPr="00C37F27">
        <w:rPr>
          <w:rFonts w:ascii="Arial Narrow" w:hAnsi="Arial Narrow" w:cs="Tahoma"/>
          <w:sz w:val="28"/>
          <w:szCs w:val="28"/>
        </w:rPr>
        <w:t xml:space="preserve"> l’état</w:t>
      </w:r>
      <w:r w:rsidR="00FA4FBF" w:rsidRPr="00C37F27">
        <w:rPr>
          <w:rFonts w:ascii="Arial Narrow" w:hAnsi="Arial Narrow" w:cs="Tahoma"/>
          <w:sz w:val="28"/>
          <w:szCs w:val="28"/>
        </w:rPr>
        <w:t xml:space="preserve"> civil, </w:t>
      </w:r>
      <w:r w:rsidR="00F814BA" w:rsidRPr="00C37F27">
        <w:rPr>
          <w:rFonts w:ascii="Arial Narrow" w:hAnsi="Arial Narrow" w:cs="Tahoma"/>
          <w:sz w:val="28"/>
          <w:szCs w:val="28"/>
        </w:rPr>
        <w:t xml:space="preserve">la </w:t>
      </w:r>
      <w:r w:rsidR="00390107" w:rsidRPr="00C37F27">
        <w:rPr>
          <w:rFonts w:ascii="Arial Narrow" w:hAnsi="Arial Narrow" w:cs="Tahoma"/>
          <w:sz w:val="28"/>
          <w:szCs w:val="28"/>
        </w:rPr>
        <w:t>date d’</w:t>
      </w:r>
      <w:r w:rsidR="00B43C69" w:rsidRPr="00C37F27">
        <w:rPr>
          <w:rFonts w:ascii="Arial Narrow" w:hAnsi="Arial Narrow" w:cs="Tahoma"/>
          <w:sz w:val="28"/>
          <w:szCs w:val="28"/>
        </w:rPr>
        <w:t>embauche, l’</w:t>
      </w:r>
      <w:r w:rsidR="00F54B45" w:rsidRPr="00C37F27">
        <w:rPr>
          <w:rFonts w:ascii="Arial Narrow" w:hAnsi="Arial Narrow" w:cs="Tahoma"/>
          <w:sz w:val="28"/>
          <w:szCs w:val="28"/>
        </w:rPr>
        <w:t>emploi (codifier la limite d’âge)et</w:t>
      </w:r>
      <w:r w:rsidR="002041B0" w:rsidRPr="00C37F27">
        <w:rPr>
          <w:rFonts w:ascii="Arial Narrow" w:hAnsi="Arial Narrow" w:cs="Tahoma"/>
          <w:sz w:val="28"/>
          <w:szCs w:val="28"/>
        </w:rPr>
        <w:t xml:space="preserve"> le </w:t>
      </w:r>
      <w:r w:rsidR="007C4D5B" w:rsidRPr="00C37F27">
        <w:rPr>
          <w:rFonts w:ascii="Arial Narrow" w:hAnsi="Arial Narrow" w:cs="Tahoma"/>
          <w:sz w:val="28"/>
          <w:szCs w:val="28"/>
        </w:rPr>
        <w:t>changement de statut</w:t>
      </w:r>
      <w:r w:rsidR="00390107" w:rsidRPr="00C37F27">
        <w:rPr>
          <w:rFonts w:ascii="Arial Narrow" w:hAnsi="Arial Narrow" w:cs="Tahoma"/>
          <w:sz w:val="28"/>
          <w:szCs w:val="28"/>
        </w:rPr>
        <w:t xml:space="preserve"> (basculement à la fonction publique)</w:t>
      </w:r>
      <w:r w:rsidR="007C4D5B" w:rsidRPr="00C37F27">
        <w:rPr>
          <w:rFonts w:ascii="Arial Narrow" w:hAnsi="Arial Narrow" w:cs="Tahoma"/>
          <w:sz w:val="28"/>
          <w:szCs w:val="28"/>
        </w:rPr>
        <w:t>.</w:t>
      </w:r>
    </w:p>
    <w:p w:rsidR="00CC5F33" w:rsidRPr="007E1E83" w:rsidRDefault="00CC5F33" w:rsidP="00CC5F33">
      <w:pPr>
        <w:pStyle w:val="Paragraphedeliste"/>
        <w:spacing w:after="0"/>
        <w:jc w:val="both"/>
        <w:rPr>
          <w:rFonts w:ascii="Arial Narrow" w:hAnsi="Arial Narrow" w:cs="Tahoma"/>
          <w:sz w:val="18"/>
          <w:szCs w:val="28"/>
        </w:rPr>
      </w:pPr>
    </w:p>
    <w:p w:rsidR="008C08E4" w:rsidRPr="00C37F27" w:rsidRDefault="00840FBA" w:rsidP="00EB4772">
      <w:pPr>
        <w:spacing w:after="0"/>
        <w:ind w:firstLine="708"/>
        <w:jc w:val="both"/>
        <w:rPr>
          <w:rFonts w:ascii="Arial Narrow" w:hAnsi="Arial Narrow" w:cs="Tahoma"/>
          <w:sz w:val="28"/>
          <w:szCs w:val="28"/>
        </w:rPr>
      </w:pPr>
      <w:r>
        <w:rPr>
          <w:rFonts w:ascii="Arial Narrow" w:hAnsi="Arial Narrow" w:cs="Tahoma"/>
          <w:sz w:val="28"/>
          <w:szCs w:val="28"/>
        </w:rPr>
        <w:t xml:space="preserve">Au-delà de ces </w:t>
      </w:r>
      <w:r w:rsidR="00E730D1">
        <w:rPr>
          <w:rFonts w:ascii="Arial Narrow" w:hAnsi="Arial Narrow" w:cs="Tahoma"/>
          <w:sz w:val="28"/>
          <w:szCs w:val="28"/>
        </w:rPr>
        <w:t xml:space="preserve"> cas de mauvaise gestion</w:t>
      </w:r>
      <w:r w:rsidR="00FD23D1">
        <w:rPr>
          <w:rFonts w:ascii="Arial Narrow" w:hAnsi="Arial Narrow" w:cs="Tahoma"/>
          <w:sz w:val="28"/>
          <w:szCs w:val="28"/>
        </w:rPr>
        <w:t>sus-cités</w:t>
      </w:r>
      <w:r w:rsidR="00E730D1">
        <w:rPr>
          <w:rFonts w:ascii="Arial Narrow" w:hAnsi="Arial Narrow" w:cs="Tahoma"/>
          <w:sz w:val="28"/>
          <w:szCs w:val="28"/>
        </w:rPr>
        <w:t>,</w:t>
      </w:r>
      <w:r w:rsidR="009A22A5" w:rsidRPr="00C37F27">
        <w:rPr>
          <w:rFonts w:ascii="Arial Narrow" w:hAnsi="Arial Narrow" w:cs="Tahoma"/>
          <w:sz w:val="28"/>
          <w:szCs w:val="28"/>
        </w:rPr>
        <w:t xml:space="preserve"> il importe de noter l’effort consenti par l’Etat pour la couverture sociale des agents de la MONP à la CNSS. Aussi, d</w:t>
      </w:r>
      <w:r w:rsidR="001C067A" w:rsidRPr="00C37F27">
        <w:rPr>
          <w:rFonts w:ascii="Arial Narrow" w:hAnsi="Arial Narrow" w:cs="Tahoma"/>
          <w:sz w:val="28"/>
          <w:szCs w:val="28"/>
        </w:rPr>
        <w:t>e 2010 à 2015</w:t>
      </w:r>
      <w:r w:rsidR="00CC5F33" w:rsidRPr="00C37F27">
        <w:rPr>
          <w:rFonts w:ascii="Arial Narrow" w:hAnsi="Arial Narrow" w:cs="Tahoma"/>
          <w:sz w:val="28"/>
          <w:szCs w:val="28"/>
        </w:rPr>
        <w:t xml:space="preserve">, </w:t>
      </w:r>
      <w:r w:rsidR="0007600D" w:rsidRPr="00C37F27">
        <w:rPr>
          <w:rFonts w:ascii="Arial Narrow" w:hAnsi="Arial Narrow" w:cs="Tahoma"/>
          <w:sz w:val="28"/>
          <w:szCs w:val="28"/>
        </w:rPr>
        <w:t>vingt et un</w:t>
      </w:r>
      <w:r w:rsidR="001C067A" w:rsidRPr="00C37F27">
        <w:rPr>
          <w:rFonts w:ascii="Arial Narrow" w:hAnsi="Arial Narrow" w:cs="Tahoma"/>
          <w:sz w:val="28"/>
          <w:szCs w:val="28"/>
        </w:rPr>
        <w:t xml:space="preserve"> milliards </w:t>
      </w:r>
      <w:r w:rsidR="0007600D" w:rsidRPr="00C37F27">
        <w:rPr>
          <w:rFonts w:ascii="Arial Narrow" w:hAnsi="Arial Narrow" w:cs="Tahoma"/>
          <w:sz w:val="28"/>
          <w:szCs w:val="28"/>
        </w:rPr>
        <w:t>quatre-vingt-dix millions cinq cent cinquante-six mille neuf cent vingt-huit</w:t>
      </w:r>
      <w:r w:rsidR="00CC5F33" w:rsidRPr="00C37F27">
        <w:rPr>
          <w:rFonts w:ascii="Arial Narrow" w:hAnsi="Arial Narrow" w:cs="Tahoma"/>
          <w:b/>
          <w:sz w:val="28"/>
          <w:szCs w:val="28"/>
        </w:rPr>
        <w:t xml:space="preserve"> (</w:t>
      </w:r>
      <w:r w:rsidR="00554920" w:rsidRPr="00C37F27">
        <w:rPr>
          <w:rFonts w:ascii="Arial Narrow" w:hAnsi="Arial Narrow" w:cs="Tahoma"/>
          <w:b/>
          <w:sz w:val="28"/>
          <w:szCs w:val="28"/>
        </w:rPr>
        <w:t>21.090.556.928</w:t>
      </w:r>
      <w:r w:rsidR="00CC5F33" w:rsidRPr="00C37F27">
        <w:rPr>
          <w:rFonts w:ascii="Arial Narrow" w:hAnsi="Arial Narrow" w:cs="Tahoma"/>
          <w:b/>
          <w:sz w:val="28"/>
          <w:szCs w:val="28"/>
        </w:rPr>
        <w:t xml:space="preserve">) </w:t>
      </w:r>
      <w:r w:rsidR="00CC5F33" w:rsidRPr="00C37F27">
        <w:rPr>
          <w:rFonts w:ascii="Arial Narrow" w:hAnsi="Arial Narrow" w:cs="Tahoma"/>
          <w:sz w:val="28"/>
          <w:szCs w:val="28"/>
        </w:rPr>
        <w:t xml:space="preserve">F cfa ont été versés par l’Etat </w:t>
      </w:r>
      <w:r w:rsidR="00CE7545" w:rsidRPr="00C37F27">
        <w:rPr>
          <w:rFonts w:ascii="Arial Narrow" w:hAnsi="Arial Narrow" w:cs="Tahoma"/>
          <w:sz w:val="28"/>
          <w:szCs w:val="28"/>
        </w:rPr>
        <w:t>et positionné</w:t>
      </w:r>
      <w:r w:rsidR="0028593A" w:rsidRPr="00C37F27">
        <w:rPr>
          <w:rFonts w:ascii="Arial Narrow" w:hAnsi="Arial Narrow" w:cs="Tahoma"/>
          <w:sz w:val="28"/>
          <w:szCs w:val="28"/>
        </w:rPr>
        <w:t>s</w:t>
      </w:r>
      <w:r w:rsidR="00CE7545" w:rsidRPr="00C37F27">
        <w:rPr>
          <w:rFonts w:ascii="Arial Narrow" w:hAnsi="Arial Narrow" w:cs="Tahoma"/>
          <w:sz w:val="28"/>
          <w:szCs w:val="28"/>
        </w:rPr>
        <w:t xml:space="preserve"> </w:t>
      </w:r>
      <w:r w:rsidR="00CE7545" w:rsidRPr="00C37F27">
        <w:rPr>
          <w:rFonts w:ascii="Arial Narrow" w:hAnsi="Arial Narrow" w:cs="Tahoma"/>
          <w:sz w:val="28"/>
          <w:szCs w:val="28"/>
        </w:rPr>
        <w:lastRenderedPageBreak/>
        <w:t xml:space="preserve">dans le compte CNSS au Trésor Public </w:t>
      </w:r>
      <w:r w:rsidR="00CC5F33" w:rsidRPr="00C37F27">
        <w:rPr>
          <w:rFonts w:ascii="Arial Narrow" w:hAnsi="Arial Narrow" w:cs="Tahoma"/>
          <w:sz w:val="28"/>
          <w:szCs w:val="28"/>
        </w:rPr>
        <w:t xml:space="preserve">au titre de la part patronale, soit </w:t>
      </w:r>
      <w:r w:rsidR="00CC5F33" w:rsidRPr="00C37F27">
        <w:rPr>
          <w:rFonts w:ascii="Arial Narrow" w:hAnsi="Arial Narrow" w:cs="Tahoma"/>
          <w:b/>
          <w:sz w:val="28"/>
          <w:szCs w:val="28"/>
        </w:rPr>
        <w:t>19,5%</w:t>
      </w:r>
      <w:r w:rsidR="00CC5F33" w:rsidRPr="00C37F27">
        <w:rPr>
          <w:rFonts w:ascii="Arial Narrow" w:hAnsi="Arial Narrow" w:cs="Tahoma"/>
          <w:sz w:val="28"/>
          <w:szCs w:val="28"/>
        </w:rPr>
        <w:t xml:space="preserve"> du montant de la masse salariale versée sur la période pour le compte des agents</w:t>
      </w:r>
      <w:r w:rsidR="008646B0" w:rsidRPr="00C37F27">
        <w:rPr>
          <w:rFonts w:ascii="Arial Narrow" w:hAnsi="Arial Narrow" w:cs="Tahoma"/>
          <w:sz w:val="28"/>
          <w:szCs w:val="28"/>
        </w:rPr>
        <w:t>.</w:t>
      </w:r>
    </w:p>
    <w:p w:rsidR="006027EF" w:rsidRPr="00C37F27" w:rsidRDefault="006027EF" w:rsidP="008C08E4">
      <w:pPr>
        <w:spacing w:after="0"/>
        <w:ind w:firstLine="708"/>
        <w:jc w:val="both"/>
        <w:rPr>
          <w:rFonts w:ascii="Arial Narrow" w:hAnsi="Arial Narrow" w:cs="Tahoma"/>
          <w:sz w:val="28"/>
          <w:szCs w:val="28"/>
        </w:rPr>
      </w:pPr>
    </w:p>
    <w:p w:rsidR="000C756E" w:rsidRPr="00C37F27" w:rsidRDefault="001D0B6E" w:rsidP="008C08E4">
      <w:pPr>
        <w:spacing w:after="0"/>
        <w:ind w:firstLine="708"/>
        <w:jc w:val="both"/>
        <w:rPr>
          <w:rFonts w:ascii="Arial Narrow" w:hAnsi="Arial Narrow" w:cs="Tahoma"/>
          <w:sz w:val="28"/>
          <w:szCs w:val="28"/>
        </w:rPr>
      </w:pPr>
      <w:r w:rsidRPr="00C37F27">
        <w:rPr>
          <w:rFonts w:ascii="Arial Narrow" w:hAnsi="Arial Narrow" w:cs="Tahoma"/>
          <w:sz w:val="28"/>
          <w:szCs w:val="28"/>
        </w:rPr>
        <w:t xml:space="preserve">A titre d’illustration, les tableaux et graphiques qui suivent donnent </w:t>
      </w:r>
      <w:r w:rsidR="00BB322C" w:rsidRPr="00C37F27">
        <w:rPr>
          <w:rFonts w:ascii="Arial Narrow" w:hAnsi="Arial Narrow" w:cs="Tahoma"/>
          <w:sz w:val="28"/>
          <w:szCs w:val="28"/>
        </w:rPr>
        <w:t>un</w:t>
      </w:r>
      <w:r w:rsidRPr="00C37F27">
        <w:rPr>
          <w:rFonts w:ascii="Arial Narrow" w:hAnsi="Arial Narrow" w:cs="Tahoma"/>
          <w:sz w:val="28"/>
          <w:szCs w:val="28"/>
        </w:rPr>
        <w:t xml:space="preserve"> panorama des effectifs, des charges salariales et sociales sur une période de 5 ans. </w:t>
      </w:r>
    </w:p>
    <w:p w:rsidR="006B4BBB" w:rsidRPr="009A1F5A" w:rsidRDefault="006B4BBB" w:rsidP="008C08E4">
      <w:pPr>
        <w:spacing w:after="0"/>
        <w:ind w:firstLine="708"/>
        <w:jc w:val="both"/>
        <w:rPr>
          <w:rFonts w:ascii="Arial Narrow" w:hAnsi="Arial Narrow" w:cs="Tahoma"/>
          <w:sz w:val="14"/>
          <w:szCs w:val="28"/>
        </w:rPr>
      </w:pPr>
    </w:p>
    <w:p w:rsidR="006B4BBB" w:rsidRPr="00C37F27" w:rsidRDefault="006B4BBB" w:rsidP="006B4BBB">
      <w:pPr>
        <w:spacing w:after="0"/>
        <w:jc w:val="both"/>
        <w:rPr>
          <w:rFonts w:ascii="Arial Narrow" w:hAnsi="Arial Narrow" w:cs="Tahoma"/>
          <w:b/>
          <w:sz w:val="28"/>
          <w:szCs w:val="28"/>
          <w:u w:val="single"/>
        </w:rPr>
      </w:pPr>
      <w:r w:rsidRPr="00C37F27">
        <w:rPr>
          <w:rFonts w:ascii="Arial Narrow" w:hAnsi="Arial Narrow" w:cs="Tahoma"/>
          <w:b/>
          <w:sz w:val="28"/>
          <w:szCs w:val="28"/>
          <w:u w:val="single"/>
        </w:rPr>
        <w:t>Tableaux synoptiques sur l’évolution des effectifs, de la masse salariale et de la charge patronale de la MONP de l’Etat.</w:t>
      </w:r>
    </w:p>
    <w:p w:rsidR="00C37F27" w:rsidRPr="009A1F5A" w:rsidRDefault="00C37F27" w:rsidP="006B4BBB">
      <w:pPr>
        <w:spacing w:after="0"/>
        <w:ind w:left="360"/>
        <w:jc w:val="both"/>
        <w:rPr>
          <w:rFonts w:ascii="Arial Narrow" w:hAnsi="Arial Narrow" w:cs="Tahoma"/>
          <w:sz w:val="16"/>
          <w:szCs w:val="28"/>
        </w:rPr>
      </w:pPr>
    </w:p>
    <w:p w:rsidR="006B4BBB" w:rsidRPr="00C37F27" w:rsidRDefault="006B4BBB" w:rsidP="006B4BBB">
      <w:pPr>
        <w:spacing w:after="0"/>
        <w:ind w:left="360"/>
        <w:jc w:val="both"/>
        <w:rPr>
          <w:rFonts w:ascii="Arial Narrow" w:hAnsi="Arial Narrow" w:cs="Tahoma"/>
          <w:sz w:val="28"/>
          <w:szCs w:val="28"/>
        </w:rPr>
      </w:pPr>
      <w:r w:rsidRPr="00C37F27">
        <w:rPr>
          <w:rFonts w:ascii="Arial Narrow" w:hAnsi="Arial Narrow" w:cs="Tahoma"/>
          <w:sz w:val="28"/>
          <w:szCs w:val="28"/>
        </w:rPr>
        <w:t>1/ L’évolution de l’effectif global des agents de la MONP à Libreville et à l’intérieur du Gabon 2010-2015</w:t>
      </w:r>
      <w:r w:rsidRPr="00C37F27">
        <w:rPr>
          <w:rFonts w:ascii="Arial Narrow" w:hAnsi="Arial Narrow" w:cs="Tahoma"/>
          <w:b/>
          <w:sz w:val="28"/>
          <w:szCs w:val="28"/>
        </w:rPr>
        <w:t>(27,10%)</w:t>
      </w:r>
    </w:p>
    <w:p w:rsidR="006B4BBB" w:rsidRPr="006B4BBB" w:rsidRDefault="006B4BBB" w:rsidP="006B4BBB">
      <w:pPr>
        <w:spacing w:after="0"/>
        <w:ind w:left="360"/>
        <w:jc w:val="both"/>
        <w:rPr>
          <w:rFonts w:ascii="Tahoma" w:hAnsi="Tahoma" w:cs="Tahoma"/>
          <w:sz w:val="4"/>
          <w:szCs w:val="16"/>
        </w:rPr>
      </w:pPr>
    </w:p>
    <w:tbl>
      <w:tblPr>
        <w:tblStyle w:val="Grilledutableau"/>
        <w:tblW w:w="0" w:type="auto"/>
        <w:jc w:val="center"/>
        <w:tblLook w:val="04A0"/>
      </w:tblPr>
      <w:tblGrid>
        <w:gridCol w:w="2754"/>
        <w:gridCol w:w="1984"/>
        <w:gridCol w:w="1984"/>
      </w:tblGrid>
      <w:tr w:rsidR="006B4BBB" w:rsidRPr="00BD4198" w:rsidTr="00185CC5">
        <w:trPr>
          <w:jc w:val="center"/>
        </w:trPr>
        <w:tc>
          <w:tcPr>
            <w:tcW w:w="2754" w:type="dxa"/>
          </w:tcPr>
          <w:p w:rsidR="006B4BBB" w:rsidRPr="00BD4198" w:rsidRDefault="006B4BBB" w:rsidP="00185CC5">
            <w:pPr>
              <w:jc w:val="center"/>
              <w:rPr>
                <w:rFonts w:ascii="Tahoma" w:hAnsi="Tahoma" w:cs="Tahoma"/>
                <w:b/>
                <w:sz w:val="24"/>
                <w:szCs w:val="24"/>
              </w:rPr>
            </w:pPr>
            <w:r w:rsidRPr="00BD4198">
              <w:rPr>
                <w:rFonts w:ascii="Tahoma" w:hAnsi="Tahoma" w:cs="Tahoma"/>
                <w:b/>
                <w:sz w:val="24"/>
                <w:szCs w:val="24"/>
              </w:rPr>
              <w:t>Années</w:t>
            </w:r>
          </w:p>
        </w:tc>
        <w:tc>
          <w:tcPr>
            <w:tcW w:w="1984" w:type="dxa"/>
          </w:tcPr>
          <w:p w:rsidR="006B4BBB" w:rsidRPr="00BD4198" w:rsidRDefault="006B4BBB" w:rsidP="00185CC5">
            <w:pPr>
              <w:jc w:val="center"/>
              <w:rPr>
                <w:rFonts w:ascii="Tahoma" w:hAnsi="Tahoma" w:cs="Tahoma"/>
                <w:b/>
                <w:sz w:val="24"/>
                <w:szCs w:val="24"/>
              </w:rPr>
            </w:pPr>
            <w:r w:rsidRPr="00BD4198">
              <w:rPr>
                <w:rFonts w:ascii="Tahoma" w:hAnsi="Tahoma" w:cs="Tahoma"/>
                <w:b/>
                <w:sz w:val="24"/>
                <w:szCs w:val="24"/>
              </w:rPr>
              <w:t>Effectifs</w:t>
            </w:r>
          </w:p>
        </w:tc>
        <w:tc>
          <w:tcPr>
            <w:tcW w:w="1984" w:type="dxa"/>
          </w:tcPr>
          <w:p w:rsidR="006B4BBB" w:rsidRPr="00BD4198" w:rsidRDefault="006B4BBB" w:rsidP="00185CC5">
            <w:pPr>
              <w:jc w:val="center"/>
              <w:rPr>
                <w:rFonts w:ascii="Tahoma" w:hAnsi="Tahoma" w:cs="Tahoma"/>
                <w:b/>
                <w:sz w:val="24"/>
                <w:szCs w:val="24"/>
              </w:rPr>
            </w:pPr>
            <w:r w:rsidRPr="00BD4198">
              <w:rPr>
                <w:rFonts w:ascii="Tahoma" w:hAnsi="Tahoma" w:cs="Tahoma"/>
                <w:b/>
                <w:sz w:val="24"/>
                <w:szCs w:val="24"/>
              </w:rPr>
              <w:t>Ecarts</w:t>
            </w:r>
          </w:p>
        </w:tc>
      </w:tr>
      <w:tr w:rsidR="006B4BBB" w:rsidTr="00185CC5">
        <w:trPr>
          <w:jc w:val="center"/>
        </w:trPr>
        <w:tc>
          <w:tcPr>
            <w:tcW w:w="2754" w:type="dxa"/>
          </w:tcPr>
          <w:p w:rsidR="006B4BBB" w:rsidRDefault="006B4BBB" w:rsidP="00185CC5">
            <w:pPr>
              <w:jc w:val="both"/>
              <w:rPr>
                <w:rFonts w:ascii="Tahoma" w:hAnsi="Tahoma" w:cs="Tahoma"/>
                <w:sz w:val="24"/>
                <w:szCs w:val="24"/>
              </w:rPr>
            </w:pPr>
            <w:r>
              <w:rPr>
                <w:rFonts w:ascii="Tahoma" w:hAnsi="Tahoma" w:cs="Tahoma"/>
                <w:sz w:val="24"/>
                <w:szCs w:val="24"/>
              </w:rPr>
              <w:t>2010</w:t>
            </w:r>
          </w:p>
        </w:tc>
        <w:tc>
          <w:tcPr>
            <w:tcW w:w="1984" w:type="dxa"/>
          </w:tcPr>
          <w:p w:rsidR="006B4BBB" w:rsidRDefault="006B4BBB" w:rsidP="00185CC5">
            <w:pPr>
              <w:jc w:val="center"/>
              <w:rPr>
                <w:rFonts w:ascii="Tahoma" w:hAnsi="Tahoma" w:cs="Tahoma"/>
                <w:sz w:val="24"/>
                <w:szCs w:val="24"/>
              </w:rPr>
            </w:pPr>
            <w:r>
              <w:rPr>
                <w:rFonts w:ascii="Tahoma" w:hAnsi="Tahoma" w:cs="Tahoma"/>
                <w:sz w:val="24"/>
                <w:szCs w:val="24"/>
              </w:rPr>
              <w:t>9 943</w:t>
            </w:r>
          </w:p>
        </w:tc>
        <w:tc>
          <w:tcPr>
            <w:tcW w:w="1984" w:type="dxa"/>
          </w:tcPr>
          <w:p w:rsidR="006B4BBB" w:rsidRDefault="006B4BBB" w:rsidP="00185CC5">
            <w:pPr>
              <w:jc w:val="center"/>
              <w:rPr>
                <w:rFonts w:ascii="Tahoma" w:hAnsi="Tahoma" w:cs="Tahoma"/>
                <w:sz w:val="24"/>
                <w:szCs w:val="24"/>
              </w:rPr>
            </w:pPr>
          </w:p>
        </w:tc>
      </w:tr>
      <w:tr w:rsidR="006B4BBB" w:rsidTr="00185CC5">
        <w:trPr>
          <w:jc w:val="center"/>
        </w:trPr>
        <w:tc>
          <w:tcPr>
            <w:tcW w:w="2754" w:type="dxa"/>
          </w:tcPr>
          <w:p w:rsidR="006B4BBB" w:rsidRDefault="006B4BBB" w:rsidP="00185CC5">
            <w:pPr>
              <w:jc w:val="both"/>
              <w:rPr>
                <w:rFonts w:ascii="Tahoma" w:hAnsi="Tahoma" w:cs="Tahoma"/>
                <w:sz w:val="24"/>
                <w:szCs w:val="24"/>
              </w:rPr>
            </w:pPr>
            <w:r>
              <w:rPr>
                <w:rFonts w:ascii="Tahoma" w:hAnsi="Tahoma" w:cs="Tahoma"/>
                <w:sz w:val="24"/>
                <w:szCs w:val="24"/>
              </w:rPr>
              <w:t>2011</w:t>
            </w:r>
          </w:p>
        </w:tc>
        <w:tc>
          <w:tcPr>
            <w:tcW w:w="1984" w:type="dxa"/>
          </w:tcPr>
          <w:p w:rsidR="006B4BBB" w:rsidRDefault="006B4BBB" w:rsidP="00185CC5">
            <w:pPr>
              <w:jc w:val="center"/>
              <w:rPr>
                <w:rFonts w:ascii="Tahoma" w:hAnsi="Tahoma" w:cs="Tahoma"/>
                <w:sz w:val="24"/>
                <w:szCs w:val="24"/>
              </w:rPr>
            </w:pPr>
            <w:r>
              <w:rPr>
                <w:rFonts w:ascii="Tahoma" w:hAnsi="Tahoma" w:cs="Tahoma"/>
                <w:sz w:val="24"/>
                <w:szCs w:val="24"/>
              </w:rPr>
              <w:t>10 277</w:t>
            </w:r>
          </w:p>
        </w:tc>
        <w:tc>
          <w:tcPr>
            <w:tcW w:w="1984" w:type="dxa"/>
          </w:tcPr>
          <w:p w:rsidR="006B4BBB" w:rsidRDefault="006B4BBB" w:rsidP="00185CC5">
            <w:pPr>
              <w:jc w:val="center"/>
              <w:rPr>
                <w:rFonts w:ascii="Tahoma" w:hAnsi="Tahoma" w:cs="Tahoma"/>
                <w:sz w:val="24"/>
                <w:szCs w:val="24"/>
              </w:rPr>
            </w:pPr>
            <w:r>
              <w:rPr>
                <w:rFonts w:ascii="Tahoma" w:hAnsi="Tahoma" w:cs="Tahoma"/>
                <w:sz w:val="24"/>
                <w:szCs w:val="24"/>
              </w:rPr>
              <w:t>334</w:t>
            </w:r>
          </w:p>
        </w:tc>
      </w:tr>
      <w:tr w:rsidR="006B4BBB" w:rsidTr="00185CC5">
        <w:trPr>
          <w:jc w:val="center"/>
        </w:trPr>
        <w:tc>
          <w:tcPr>
            <w:tcW w:w="2754" w:type="dxa"/>
          </w:tcPr>
          <w:p w:rsidR="006B4BBB" w:rsidRDefault="006B4BBB" w:rsidP="00185CC5">
            <w:pPr>
              <w:jc w:val="both"/>
              <w:rPr>
                <w:rFonts w:ascii="Tahoma" w:hAnsi="Tahoma" w:cs="Tahoma"/>
                <w:sz w:val="24"/>
                <w:szCs w:val="24"/>
              </w:rPr>
            </w:pPr>
            <w:r>
              <w:rPr>
                <w:rFonts w:ascii="Tahoma" w:hAnsi="Tahoma" w:cs="Tahoma"/>
                <w:sz w:val="24"/>
                <w:szCs w:val="24"/>
              </w:rPr>
              <w:t>2012</w:t>
            </w:r>
          </w:p>
        </w:tc>
        <w:tc>
          <w:tcPr>
            <w:tcW w:w="1984" w:type="dxa"/>
          </w:tcPr>
          <w:p w:rsidR="006B4BBB" w:rsidRDefault="006B4BBB" w:rsidP="00185CC5">
            <w:pPr>
              <w:jc w:val="center"/>
              <w:rPr>
                <w:rFonts w:ascii="Tahoma" w:hAnsi="Tahoma" w:cs="Tahoma"/>
                <w:sz w:val="24"/>
                <w:szCs w:val="24"/>
              </w:rPr>
            </w:pPr>
            <w:r>
              <w:rPr>
                <w:rFonts w:ascii="Tahoma" w:hAnsi="Tahoma" w:cs="Tahoma"/>
                <w:sz w:val="24"/>
                <w:szCs w:val="24"/>
              </w:rPr>
              <w:t>11 179</w:t>
            </w:r>
          </w:p>
        </w:tc>
        <w:tc>
          <w:tcPr>
            <w:tcW w:w="1984" w:type="dxa"/>
          </w:tcPr>
          <w:p w:rsidR="006B4BBB" w:rsidRDefault="006B4BBB" w:rsidP="00185CC5">
            <w:pPr>
              <w:jc w:val="center"/>
              <w:rPr>
                <w:rFonts w:ascii="Tahoma" w:hAnsi="Tahoma" w:cs="Tahoma"/>
                <w:sz w:val="24"/>
                <w:szCs w:val="24"/>
              </w:rPr>
            </w:pPr>
            <w:r>
              <w:rPr>
                <w:rFonts w:ascii="Tahoma" w:hAnsi="Tahoma" w:cs="Tahoma"/>
                <w:sz w:val="24"/>
                <w:szCs w:val="24"/>
              </w:rPr>
              <w:t>902</w:t>
            </w:r>
          </w:p>
        </w:tc>
      </w:tr>
      <w:tr w:rsidR="006B4BBB" w:rsidTr="00185CC5">
        <w:trPr>
          <w:jc w:val="center"/>
        </w:trPr>
        <w:tc>
          <w:tcPr>
            <w:tcW w:w="2754" w:type="dxa"/>
          </w:tcPr>
          <w:p w:rsidR="006B4BBB" w:rsidRDefault="006B4BBB" w:rsidP="00185CC5">
            <w:pPr>
              <w:jc w:val="both"/>
              <w:rPr>
                <w:rFonts w:ascii="Tahoma" w:hAnsi="Tahoma" w:cs="Tahoma"/>
                <w:sz w:val="24"/>
                <w:szCs w:val="24"/>
              </w:rPr>
            </w:pPr>
            <w:r>
              <w:rPr>
                <w:rFonts w:ascii="Tahoma" w:hAnsi="Tahoma" w:cs="Tahoma"/>
                <w:sz w:val="24"/>
                <w:szCs w:val="24"/>
              </w:rPr>
              <w:t>2013</w:t>
            </w:r>
          </w:p>
        </w:tc>
        <w:tc>
          <w:tcPr>
            <w:tcW w:w="1984" w:type="dxa"/>
          </w:tcPr>
          <w:p w:rsidR="006B4BBB" w:rsidRDefault="006B4BBB" w:rsidP="00185CC5">
            <w:pPr>
              <w:jc w:val="center"/>
              <w:rPr>
                <w:rFonts w:ascii="Tahoma" w:hAnsi="Tahoma" w:cs="Tahoma"/>
                <w:sz w:val="24"/>
                <w:szCs w:val="24"/>
              </w:rPr>
            </w:pPr>
            <w:r w:rsidRPr="003D609E">
              <w:rPr>
                <w:rFonts w:ascii="Tahoma" w:hAnsi="Tahoma" w:cs="Tahoma"/>
                <w:sz w:val="24"/>
                <w:szCs w:val="24"/>
              </w:rPr>
              <w:t>11 583</w:t>
            </w:r>
          </w:p>
        </w:tc>
        <w:tc>
          <w:tcPr>
            <w:tcW w:w="1984" w:type="dxa"/>
          </w:tcPr>
          <w:p w:rsidR="006B4BBB" w:rsidRPr="003D609E" w:rsidRDefault="006B4BBB" w:rsidP="00185CC5">
            <w:pPr>
              <w:jc w:val="center"/>
              <w:rPr>
                <w:rFonts w:ascii="Tahoma" w:hAnsi="Tahoma" w:cs="Tahoma"/>
                <w:sz w:val="24"/>
                <w:szCs w:val="24"/>
              </w:rPr>
            </w:pPr>
            <w:r>
              <w:rPr>
                <w:rFonts w:ascii="Tahoma" w:hAnsi="Tahoma" w:cs="Tahoma"/>
                <w:sz w:val="24"/>
                <w:szCs w:val="24"/>
              </w:rPr>
              <w:t>404</w:t>
            </w:r>
          </w:p>
        </w:tc>
      </w:tr>
      <w:tr w:rsidR="006B4BBB" w:rsidTr="00185CC5">
        <w:trPr>
          <w:jc w:val="center"/>
        </w:trPr>
        <w:tc>
          <w:tcPr>
            <w:tcW w:w="2754" w:type="dxa"/>
          </w:tcPr>
          <w:p w:rsidR="006B4BBB" w:rsidRDefault="006B4BBB" w:rsidP="00185CC5">
            <w:pPr>
              <w:jc w:val="both"/>
              <w:rPr>
                <w:rFonts w:ascii="Tahoma" w:hAnsi="Tahoma" w:cs="Tahoma"/>
                <w:sz w:val="24"/>
                <w:szCs w:val="24"/>
              </w:rPr>
            </w:pPr>
            <w:r>
              <w:rPr>
                <w:rFonts w:ascii="Tahoma" w:hAnsi="Tahoma" w:cs="Tahoma"/>
                <w:sz w:val="24"/>
                <w:szCs w:val="24"/>
              </w:rPr>
              <w:t>2014</w:t>
            </w:r>
          </w:p>
        </w:tc>
        <w:tc>
          <w:tcPr>
            <w:tcW w:w="1984" w:type="dxa"/>
          </w:tcPr>
          <w:p w:rsidR="006B4BBB" w:rsidRDefault="006B4BBB" w:rsidP="00185CC5">
            <w:pPr>
              <w:jc w:val="center"/>
              <w:rPr>
                <w:rFonts w:ascii="Tahoma" w:hAnsi="Tahoma" w:cs="Tahoma"/>
                <w:sz w:val="24"/>
                <w:szCs w:val="24"/>
              </w:rPr>
            </w:pPr>
            <w:r>
              <w:rPr>
                <w:rFonts w:ascii="Tahoma" w:hAnsi="Tahoma" w:cs="Tahoma"/>
                <w:sz w:val="24"/>
                <w:szCs w:val="24"/>
              </w:rPr>
              <w:t>12 745</w:t>
            </w:r>
          </w:p>
        </w:tc>
        <w:tc>
          <w:tcPr>
            <w:tcW w:w="1984" w:type="dxa"/>
          </w:tcPr>
          <w:p w:rsidR="006B4BBB" w:rsidRDefault="006B4BBB" w:rsidP="00185CC5">
            <w:pPr>
              <w:jc w:val="center"/>
              <w:rPr>
                <w:rFonts w:ascii="Tahoma" w:hAnsi="Tahoma" w:cs="Tahoma"/>
                <w:sz w:val="24"/>
                <w:szCs w:val="24"/>
              </w:rPr>
            </w:pPr>
            <w:r>
              <w:rPr>
                <w:rFonts w:ascii="Tahoma" w:hAnsi="Tahoma" w:cs="Tahoma"/>
                <w:sz w:val="24"/>
                <w:szCs w:val="24"/>
              </w:rPr>
              <w:t>1 162</w:t>
            </w:r>
          </w:p>
        </w:tc>
      </w:tr>
      <w:tr w:rsidR="006B4BBB" w:rsidRPr="00111350" w:rsidTr="00185CC5">
        <w:trPr>
          <w:jc w:val="center"/>
        </w:trPr>
        <w:tc>
          <w:tcPr>
            <w:tcW w:w="2754" w:type="dxa"/>
          </w:tcPr>
          <w:p w:rsidR="006B4BBB" w:rsidRPr="00111350" w:rsidRDefault="006B4BBB" w:rsidP="00185CC5">
            <w:pPr>
              <w:jc w:val="both"/>
              <w:rPr>
                <w:rFonts w:ascii="Tahoma" w:hAnsi="Tahoma" w:cs="Tahoma"/>
                <w:sz w:val="24"/>
                <w:szCs w:val="24"/>
              </w:rPr>
            </w:pPr>
            <w:r w:rsidRPr="00111350">
              <w:rPr>
                <w:rFonts w:ascii="Tahoma" w:hAnsi="Tahoma" w:cs="Tahoma"/>
                <w:sz w:val="24"/>
                <w:szCs w:val="24"/>
              </w:rPr>
              <w:t xml:space="preserve">2015 </w:t>
            </w:r>
          </w:p>
        </w:tc>
        <w:tc>
          <w:tcPr>
            <w:tcW w:w="1984" w:type="dxa"/>
          </w:tcPr>
          <w:p w:rsidR="006B4BBB" w:rsidRPr="00111350" w:rsidRDefault="006B4BBB" w:rsidP="00185CC5">
            <w:pPr>
              <w:jc w:val="center"/>
              <w:rPr>
                <w:rFonts w:ascii="Tahoma" w:hAnsi="Tahoma" w:cs="Tahoma"/>
                <w:sz w:val="24"/>
                <w:szCs w:val="24"/>
              </w:rPr>
            </w:pPr>
            <w:r w:rsidRPr="00111350">
              <w:rPr>
                <w:rFonts w:ascii="Tahoma" w:hAnsi="Tahoma" w:cs="Tahoma"/>
                <w:sz w:val="24"/>
                <w:szCs w:val="24"/>
              </w:rPr>
              <w:t>13 641</w:t>
            </w:r>
          </w:p>
        </w:tc>
        <w:tc>
          <w:tcPr>
            <w:tcW w:w="1984" w:type="dxa"/>
          </w:tcPr>
          <w:p w:rsidR="006B4BBB" w:rsidRPr="00111350" w:rsidRDefault="006B4BBB" w:rsidP="00185CC5">
            <w:pPr>
              <w:jc w:val="center"/>
              <w:rPr>
                <w:rFonts w:ascii="Tahoma" w:hAnsi="Tahoma" w:cs="Tahoma"/>
                <w:sz w:val="24"/>
                <w:szCs w:val="24"/>
              </w:rPr>
            </w:pPr>
            <w:r>
              <w:rPr>
                <w:rFonts w:ascii="Tahoma" w:hAnsi="Tahoma" w:cs="Tahoma"/>
                <w:sz w:val="24"/>
                <w:szCs w:val="24"/>
              </w:rPr>
              <w:t>896</w:t>
            </w:r>
          </w:p>
        </w:tc>
      </w:tr>
    </w:tbl>
    <w:p w:rsidR="006B4BBB" w:rsidRPr="00F41DF3" w:rsidRDefault="006B4BBB" w:rsidP="006B4BBB">
      <w:pPr>
        <w:ind w:left="1068"/>
        <w:jc w:val="both"/>
        <w:rPr>
          <w:rFonts w:ascii="Tahoma" w:hAnsi="Tahoma" w:cs="Tahoma"/>
          <w:b/>
          <w:sz w:val="16"/>
          <w:szCs w:val="24"/>
        </w:rPr>
      </w:pPr>
      <w:r w:rsidRPr="00F41DF3">
        <w:rPr>
          <w:rFonts w:ascii="Tahoma" w:hAnsi="Tahoma" w:cs="Tahoma"/>
          <w:b/>
          <w:sz w:val="16"/>
          <w:szCs w:val="24"/>
        </w:rPr>
        <w:t>Sources</w:t>
      </w:r>
      <w:r w:rsidR="00F41DF3">
        <w:rPr>
          <w:rFonts w:ascii="Tahoma" w:hAnsi="Tahoma" w:cs="Tahoma"/>
          <w:b/>
          <w:sz w:val="16"/>
          <w:szCs w:val="24"/>
        </w:rPr>
        <w:t> </w:t>
      </w:r>
      <w:r w:rsidR="008600AE">
        <w:rPr>
          <w:rFonts w:ascii="Tahoma" w:hAnsi="Tahoma" w:cs="Tahoma"/>
          <w:b/>
          <w:sz w:val="16"/>
          <w:szCs w:val="24"/>
        </w:rPr>
        <w:t>:</w:t>
      </w:r>
      <w:r w:rsidR="008600AE" w:rsidRPr="00F41DF3">
        <w:rPr>
          <w:rFonts w:ascii="Tahoma" w:hAnsi="Tahoma" w:cs="Tahoma"/>
          <w:b/>
          <w:sz w:val="16"/>
          <w:szCs w:val="24"/>
        </w:rPr>
        <w:t xml:space="preserve"> DGBFP</w:t>
      </w:r>
      <w:r w:rsidRPr="00F41DF3">
        <w:rPr>
          <w:rFonts w:ascii="Tahoma" w:hAnsi="Tahoma" w:cs="Tahoma"/>
          <w:b/>
          <w:sz w:val="16"/>
          <w:szCs w:val="24"/>
        </w:rPr>
        <w:t>, ANINF, CGE</w:t>
      </w:r>
    </w:p>
    <w:p w:rsidR="006B4BBB" w:rsidRPr="006B4BBB" w:rsidRDefault="006B4BBB" w:rsidP="006B4BBB">
      <w:pPr>
        <w:spacing w:after="0"/>
        <w:ind w:left="360"/>
        <w:jc w:val="both"/>
        <w:rPr>
          <w:rFonts w:ascii="Tahoma" w:hAnsi="Tahoma" w:cs="Tahoma"/>
          <w:noProof/>
          <w:sz w:val="4"/>
          <w:szCs w:val="16"/>
          <w:lang w:eastAsia="fr-FR"/>
        </w:rPr>
      </w:pPr>
    </w:p>
    <w:p w:rsidR="006B4BBB" w:rsidRDefault="006B4BBB" w:rsidP="006B4BBB">
      <w:pPr>
        <w:ind w:left="360"/>
        <w:jc w:val="both"/>
        <w:rPr>
          <w:rFonts w:ascii="Tahoma" w:hAnsi="Tahoma" w:cs="Tahoma"/>
          <w:sz w:val="24"/>
          <w:szCs w:val="24"/>
        </w:rPr>
      </w:pPr>
      <w:r>
        <w:rPr>
          <w:noProof/>
          <w:lang w:eastAsia="fr-FR"/>
        </w:rPr>
        <w:drawing>
          <wp:inline distT="0" distB="0" distL="0" distR="0">
            <wp:extent cx="4241165" cy="2016086"/>
            <wp:effectExtent l="0" t="0" r="6985" b="381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130F" w:rsidRPr="009A1F5A" w:rsidRDefault="006B4BBB" w:rsidP="009A1F5A">
      <w:pPr>
        <w:spacing w:after="0"/>
        <w:ind w:left="360" w:firstLine="348"/>
        <w:jc w:val="both"/>
        <w:rPr>
          <w:rFonts w:ascii="Tahoma" w:hAnsi="Tahoma" w:cs="Tahoma"/>
          <w:sz w:val="16"/>
          <w:szCs w:val="24"/>
        </w:rPr>
      </w:pPr>
      <w:r>
        <w:rPr>
          <w:rFonts w:ascii="Tahoma" w:hAnsi="Tahoma" w:cs="Tahoma"/>
          <w:sz w:val="16"/>
          <w:szCs w:val="24"/>
        </w:rPr>
        <w:t>Sources DGBFP, ANINF, CGE</w:t>
      </w:r>
    </w:p>
    <w:p w:rsidR="0064130F" w:rsidRDefault="0064130F" w:rsidP="006B4BBB">
      <w:pPr>
        <w:spacing w:after="0"/>
        <w:ind w:left="360"/>
        <w:jc w:val="both"/>
        <w:rPr>
          <w:rFonts w:ascii="Tahoma" w:hAnsi="Tahoma" w:cs="Tahoma"/>
          <w:sz w:val="24"/>
          <w:szCs w:val="24"/>
        </w:rPr>
      </w:pPr>
    </w:p>
    <w:p w:rsidR="006B4BBB" w:rsidRDefault="006B4BBB" w:rsidP="006B4BBB">
      <w:pPr>
        <w:spacing w:after="0"/>
        <w:ind w:left="360"/>
        <w:jc w:val="both"/>
        <w:rPr>
          <w:rFonts w:ascii="Tahoma" w:hAnsi="Tahoma" w:cs="Tahoma"/>
          <w:b/>
          <w:sz w:val="24"/>
          <w:szCs w:val="24"/>
        </w:rPr>
      </w:pPr>
      <w:r>
        <w:rPr>
          <w:rFonts w:ascii="Tahoma" w:hAnsi="Tahoma" w:cs="Tahoma"/>
          <w:sz w:val="24"/>
          <w:szCs w:val="24"/>
        </w:rPr>
        <w:t xml:space="preserve">2/ L’évolution globale des salaires journaliers bruts à Libreville et à l’intérieur du Gabon </w:t>
      </w:r>
      <w:r w:rsidRPr="00353314">
        <w:rPr>
          <w:rFonts w:ascii="Tahoma" w:hAnsi="Tahoma" w:cs="Tahoma"/>
          <w:sz w:val="24"/>
          <w:szCs w:val="24"/>
        </w:rPr>
        <w:t xml:space="preserve">2010-2015 </w:t>
      </w:r>
      <w:r w:rsidRPr="00322838">
        <w:rPr>
          <w:rFonts w:ascii="Tahoma" w:hAnsi="Tahoma" w:cs="Tahoma"/>
          <w:b/>
          <w:sz w:val="24"/>
          <w:szCs w:val="24"/>
        </w:rPr>
        <w:t>(</w:t>
      </w:r>
      <w:r>
        <w:rPr>
          <w:rFonts w:ascii="Tahoma" w:hAnsi="Tahoma" w:cs="Tahoma"/>
          <w:b/>
          <w:sz w:val="24"/>
          <w:szCs w:val="24"/>
        </w:rPr>
        <w:t>29,08</w:t>
      </w:r>
      <w:r w:rsidRPr="00353314">
        <w:rPr>
          <w:rFonts w:ascii="Tahoma" w:hAnsi="Tahoma" w:cs="Tahoma"/>
          <w:b/>
          <w:sz w:val="24"/>
          <w:szCs w:val="24"/>
        </w:rPr>
        <w:t>%)</w:t>
      </w:r>
    </w:p>
    <w:p w:rsidR="0064130F" w:rsidRDefault="0064130F" w:rsidP="006B4BBB">
      <w:pPr>
        <w:spacing w:after="0"/>
        <w:ind w:left="360"/>
        <w:jc w:val="both"/>
        <w:rPr>
          <w:rFonts w:ascii="Tahoma" w:hAnsi="Tahoma" w:cs="Tahoma"/>
          <w:sz w:val="24"/>
          <w:szCs w:val="24"/>
        </w:rPr>
      </w:pPr>
    </w:p>
    <w:p w:rsidR="006B4BBB" w:rsidRPr="006B4BBB" w:rsidRDefault="006B4BBB" w:rsidP="006B4BBB">
      <w:pPr>
        <w:spacing w:after="0"/>
        <w:ind w:left="360"/>
        <w:jc w:val="both"/>
        <w:rPr>
          <w:rFonts w:ascii="Tahoma" w:hAnsi="Tahoma" w:cs="Tahoma"/>
          <w:sz w:val="8"/>
          <w:szCs w:val="16"/>
        </w:rPr>
      </w:pPr>
    </w:p>
    <w:tbl>
      <w:tblPr>
        <w:tblStyle w:val="Grilledutableau"/>
        <w:tblW w:w="0" w:type="auto"/>
        <w:jc w:val="center"/>
        <w:tblLook w:val="04A0"/>
      </w:tblPr>
      <w:tblGrid>
        <w:gridCol w:w="2612"/>
        <w:gridCol w:w="1985"/>
        <w:gridCol w:w="1985"/>
      </w:tblGrid>
      <w:tr w:rsidR="006B4BBB" w:rsidRPr="00BD4198" w:rsidTr="00185CC5">
        <w:trPr>
          <w:jc w:val="center"/>
        </w:trPr>
        <w:tc>
          <w:tcPr>
            <w:tcW w:w="2612" w:type="dxa"/>
          </w:tcPr>
          <w:p w:rsidR="006B4BBB" w:rsidRPr="00BD4198" w:rsidRDefault="006B4BBB" w:rsidP="00185CC5">
            <w:pPr>
              <w:jc w:val="center"/>
              <w:rPr>
                <w:rFonts w:ascii="Tahoma" w:hAnsi="Tahoma" w:cs="Tahoma"/>
                <w:b/>
                <w:sz w:val="24"/>
                <w:szCs w:val="24"/>
              </w:rPr>
            </w:pPr>
            <w:r w:rsidRPr="00BD4198">
              <w:rPr>
                <w:rFonts w:ascii="Tahoma" w:hAnsi="Tahoma" w:cs="Tahoma"/>
                <w:b/>
                <w:sz w:val="24"/>
                <w:szCs w:val="24"/>
              </w:rPr>
              <w:t>Années</w:t>
            </w:r>
          </w:p>
        </w:tc>
        <w:tc>
          <w:tcPr>
            <w:tcW w:w="1985" w:type="dxa"/>
          </w:tcPr>
          <w:p w:rsidR="006B4BBB" w:rsidRPr="00BD4198" w:rsidRDefault="006B4BBB" w:rsidP="00185CC5">
            <w:pPr>
              <w:jc w:val="center"/>
              <w:rPr>
                <w:rFonts w:ascii="Tahoma" w:hAnsi="Tahoma" w:cs="Tahoma"/>
                <w:b/>
                <w:sz w:val="24"/>
                <w:szCs w:val="24"/>
              </w:rPr>
            </w:pPr>
            <w:r w:rsidRPr="00BD4198">
              <w:rPr>
                <w:rFonts w:ascii="Tahoma" w:hAnsi="Tahoma" w:cs="Tahoma"/>
                <w:b/>
                <w:sz w:val="24"/>
                <w:szCs w:val="24"/>
              </w:rPr>
              <w:t>Salaires journaliers</w:t>
            </w:r>
          </w:p>
        </w:tc>
        <w:tc>
          <w:tcPr>
            <w:tcW w:w="1985" w:type="dxa"/>
          </w:tcPr>
          <w:p w:rsidR="006B4BBB" w:rsidRPr="00BD4198" w:rsidRDefault="006B4BBB" w:rsidP="00185CC5">
            <w:pPr>
              <w:jc w:val="center"/>
              <w:rPr>
                <w:rFonts w:ascii="Tahoma" w:hAnsi="Tahoma" w:cs="Tahoma"/>
                <w:b/>
                <w:sz w:val="24"/>
                <w:szCs w:val="24"/>
              </w:rPr>
            </w:pPr>
            <w:r w:rsidRPr="00BD4198">
              <w:rPr>
                <w:rFonts w:ascii="Tahoma" w:hAnsi="Tahoma" w:cs="Tahoma"/>
                <w:b/>
                <w:sz w:val="24"/>
                <w:szCs w:val="24"/>
              </w:rPr>
              <w:t>Ecarts</w:t>
            </w:r>
          </w:p>
        </w:tc>
      </w:tr>
      <w:tr w:rsidR="006B4BBB" w:rsidTr="00185CC5">
        <w:trPr>
          <w:jc w:val="center"/>
        </w:trPr>
        <w:tc>
          <w:tcPr>
            <w:tcW w:w="2612" w:type="dxa"/>
          </w:tcPr>
          <w:p w:rsidR="006B4BBB" w:rsidRDefault="006B4BBB" w:rsidP="00185CC5">
            <w:pPr>
              <w:jc w:val="both"/>
              <w:rPr>
                <w:rFonts w:ascii="Tahoma" w:hAnsi="Tahoma" w:cs="Tahoma"/>
                <w:sz w:val="24"/>
                <w:szCs w:val="24"/>
              </w:rPr>
            </w:pPr>
            <w:r>
              <w:rPr>
                <w:rFonts w:ascii="Tahoma" w:hAnsi="Tahoma" w:cs="Tahoma"/>
                <w:sz w:val="24"/>
                <w:szCs w:val="24"/>
              </w:rPr>
              <w:t>2010</w:t>
            </w:r>
          </w:p>
        </w:tc>
        <w:tc>
          <w:tcPr>
            <w:tcW w:w="1985" w:type="dxa"/>
          </w:tcPr>
          <w:p w:rsidR="006B4BBB" w:rsidRDefault="006B4BBB" w:rsidP="00185CC5">
            <w:pPr>
              <w:jc w:val="both"/>
              <w:rPr>
                <w:rFonts w:ascii="Tahoma" w:hAnsi="Tahoma" w:cs="Tahoma"/>
                <w:sz w:val="24"/>
                <w:szCs w:val="24"/>
              </w:rPr>
            </w:pPr>
            <w:r>
              <w:rPr>
                <w:rFonts w:ascii="Tahoma" w:hAnsi="Tahoma" w:cs="Tahoma"/>
                <w:sz w:val="24"/>
                <w:szCs w:val="24"/>
              </w:rPr>
              <w:t>19 503 679 931</w:t>
            </w:r>
          </w:p>
        </w:tc>
        <w:tc>
          <w:tcPr>
            <w:tcW w:w="1985" w:type="dxa"/>
          </w:tcPr>
          <w:p w:rsidR="006B4BBB" w:rsidRDefault="006B4BBB" w:rsidP="00185CC5">
            <w:pPr>
              <w:jc w:val="both"/>
              <w:rPr>
                <w:rFonts w:ascii="Tahoma" w:hAnsi="Tahoma" w:cs="Tahoma"/>
                <w:sz w:val="24"/>
                <w:szCs w:val="24"/>
              </w:rPr>
            </w:pPr>
          </w:p>
        </w:tc>
      </w:tr>
      <w:tr w:rsidR="006B4BBB" w:rsidTr="00185CC5">
        <w:trPr>
          <w:jc w:val="center"/>
        </w:trPr>
        <w:tc>
          <w:tcPr>
            <w:tcW w:w="2612" w:type="dxa"/>
          </w:tcPr>
          <w:p w:rsidR="006B4BBB" w:rsidRDefault="006B4BBB" w:rsidP="00185CC5">
            <w:pPr>
              <w:jc w:val="both"/>
              <w:rPr>
                <w:rFonts w:ascii="Tahoma" w:hAnsi="Tahoma" w:cs="Tahoma"/>
                <w:sz w:val="24"/>
                <w:szCs w:val="24"/>
              </w:rPr>
            </w:pPr>
            <w:r>
              <w:rPr>
                <w:rFonts w:ascii="Tahoma" w:hAnsi="Tahoma" w:cs="Tahoma"/>
                <w:sz w:val="24"/>
                <w:szCs w:val="24"/>
              </w:rPr>
              <w:t>2011</w:t>
            </w:r>
          </w:p>
        </w:tc>
        <w:tc>
          <w:tcPr>
            <w:tcW w:w="1985" w:type="dxa"/>
          </w:tcPr>
          <w:p w:rsidR="006B4BBB" w:rsidRDefault="006B4BBB" w:rsidP="00185CC5">
            <w:pPr>
              <w:jc w:val="both"/>
              <w:rPr>
                <w:rFonts w:ascii="Tahoma" w:hAnsi="Tahoma" w:cs="Tahoma"/>
                <w:sz w:val="24"/>
                <w:szCs w:val="24"/>
              </w:rPr>
            </w:pPr>
            <w:r>
              <w:rPr>
                <w:rFonts w:ascii="Tahoma" w:hAnsi="Tahoma" w:cs="Tahoma"/>
                <w:sz w:val="24"/>
                <w:szCs w:val="24"/>
              </w:rPr>
              <w:t>20 886 451 976</w:t>
            </w:r>
          </w:p>
        </w:tc>
        <w:tc>
          <w:tcPr>
            <w:tcW w:w="1985" w:type="dxa"/>
          </w:tcPr>
          <w:p w:rsidR="006B4BBB" w:rsidRDefault="006B4BBB" w:rsidP="00185CC5">
            <w:pPr>
              <w:jc w:val="center"/>
              <w:rPr>
                <w:rFonts w:ascii="Tahoma" w:hAnsi="Tahoma" w:cs="Tahoma"/>
                <w:sz w:val="24"/>
                <w:szCs w:val="24"/>
              </w:rPr>
            </w:pPr>
            <w:r>
              <w:rPr>
                <w:rFonts w:ascii="Tahoma" w:hAnsi="Tahoma" w:cs="Tahoma"/>
                <w:sz w:val="24"/>
                <w:szCs w:val="24"/>
              </w:rPr>
              <w:t>1 382 772 045</w:t>
            </w:r>
          </w:p>
        </w:tc>
      </w:tr>
      <w:tr w:rsidR="006B4BBB" w:rsidTr="00185CC5">
        <w:trPr>
          <w:jc w:val="center"/>
        </w:trPr>
        <w:tc>
          <w:tcPr>
            <w:tcW w:w="2612" w:type="dxa"/>
          </w:tcPr>
          <w:p w:rsidR="006B4BBB" w:rsidRDefault="006B4BBB" w:rsidP="00185CC5">
            <w:pPr>
              <w:jc w:val="both"/>
              <w:rPr>
                <w:rFonts w:ascii="Tahoma" w:hAnsi="Tahoma" w:cs="Tahoma"/>
                <w:sz w:val="24"/>
                <w:szCs w:val="24"/>
              </w:rPr>
            </w:pPr>
            <w:r>
              <w:rPr>
                <w:rFonts w:ascii="Tahoma" w:hAnsi="Tahoma" w:cs="Tahoma"/>
                <w:sz w:val="24"/>
                <w:szCs w:val="24"/>
              </w:rPr>
              <w:t>2012</w:t>
            </w:r>
          </w:p>
        </w:tc>
        <w:tc>
          <w:tcPr>
            <w:tcW w:w="1985" w:type="dxa"/>
          </w:tcPr>
          <w:p w:rsidR="006B4BBB" w:rsidRDefault="006B4BBB" w:rsidP="00185CC5">
            <w:pPr>
              <w:jc w:val="both"/>
              <w:rPr>
                <w:rFonts w:ascii="Tahoma" w:hAnsi="Tahoma" w:cs="Tahoma"/>
                <w:sz w:val="24"/>
                <w:szCs w:val="24"/>
              </w:rPr>
            </w:pPr>
            <w:r>
              <w:rPr>
                <w:rFonts w:ascii="Tahoma" w:hAnsi="Tahoma" w:cs="Tahoma"/>
                <w:sz w:val="24"/>
                <w:szCs w:val="24"/>
              </w:rPr>
              <w:t>22 007 852 972</w:t>
            </w:r>
          </w:p>
        </w:tc>
        <w:tc>
          <w:tcPr>
            <w:tcW w:w="1985" w:type="dxa"/>
          </w:tcPr>
          <w:p w:rsidR="006B4BBB" w:rsidRDefault="006B4BBB" w:rsidP="00185CC5">
            <w:pPr>
              <w:jc w:val="center"/>
              <w:rPr>
                <w:rFonts w:ascii="Tahoma" w:hAnsi="Tahoma" w:cs="Tahoma"/>
                <w:sz w:val="24"/>
                <w:szCs w:val="24"/>
              </w:rPr>
            </w:pPr>
            <w:r>
              <w:rPr>
                <w:rFonts w:ascii="Tahoma" w:hAnsi="Tahoma" w:cs="Tahoma"/>
                <w:sz w:val="24"/>
                <w:szCs w:val="24"/>
              </w:rPr>
              <w:t>1 121 400 996</w:t>
            </w:r>
          </w:p>
        </w:tc>
      </w:tr>
      <w:tr w:rsidR="006B4BBB" w:rsidTr="00185CC5">
        <w:trPr>
          <w:jc w:val="center"/>
        </w:trPr>
        <w:tc>
          <w:tcPr>
            <w:tcW w:w="2612" w:type="dxa"/>
          </w:tcPr>
          <w:p w:rsidR="006B4BBB" w:rsidRDefault="006B4BBB" w:rsidP="00185CC5">
            <w:pPr>
              <w:jc w:val="both"/>
              <w:rPr>
                <w:rFonts w:ascii="Tahoma" w:hAnsi="Tahoma" w:cs="Tahoma"/>
                <w:sz w:val="24"/>
                <w:szCs w:val="24"/>
              </w:rPr>
            </w:pPr>
            <w:r>
              <w:rPr>
                <w:rFonts w:ascii="Tahoma" w:hAnsi="Tahoma" w:cs="Tahoma"/>
                <w:sz w:val="24"/>
                <w:szCs w:val="24"/>
              </w:rPr>
              <w:t>2013</w:t>
            </w:r>
          </w:p>
        </w:tc>
        <w:tc>
          <w:tcPr>
            <w:tcW w:w="1985" w:type="dxa"/>
          </w:tcPr>
          <w:p w:rsidR="006B4BBB" w:rsidRDefault="006B4BBB" w:rsidP="00185CC5">
            <w:pPr>
              <w:jc w:val="both"/>
              <w:rPr>
                <w:rFonts w:ascii="Tahoma" w:hAnsi="Tahoma" w:cs="Tahoma"/>
                <w:sz w:val="24"/>
                <w:szCs w:val="24"/>
              </w:rPr>
            </w:pPr>
            <w:r w:rsidRPr="003D609E">
              <w:rPr>
                <w:rFonts w:ascii="Tahoma" w:hAnsi="Tahoma" w:cs="Tahoma"/>
                <w:sz w:val="24"/>
                <w:szCs w:val="24"/>
              </w:rPr>
              <w:t>23 806 261 325</w:t>
            </w:r>
          </w:p>
        </w:tc>
        <w:tc>
          <w:tcPr>
            <w:tcW w:w="1985" w:type="dxa"/>
          </w:tcPr>
          <w:p w:rsidR="006B4BBB" w:rsidRPr="003D609E" w:rsidRDefault="006B4BBB" w:rsidP="00185CC5">
            <w:pPr>
              <w:jc w:val="center"/>
              <w:rPr>
                <w:rFonts w:ascii="Tahoma" w:hAnsi="Tahoma" w:cs="Tahoma"/>
                <w:sz w:val="24"/>
                <w:szCs w:val="24"/>
              </w:rPr>
            </w:pPr>
            <w:r>
              <w:rPr>
                <w:rFonts w:ascii="Tahoma" w:hAnsi="Tahoma" w:cs="Tahoma"/>
                <w:sz w:val="24"/>
                <w:szCs w:val="24"/>
              </w:rPr>
              <w:t>1 798 408 353</w:t>
            </w:r>
          </w:p>
        </w:tc>
      </w:tr>
      <w:tr w:rsidR="006B4BBB" w:rsidTr="00185CC5">
        <w:trPr>
          <w:jc w:val="center"/>
        </w:trPr>
        <w:tc>
          <w:tcPr>
            <w:tcW w:w="2612" w:type="dxa"/>
          </w:tcPr>
          <w:p w:rsidR="006B4BBB" w:rsidRDefault="006B4BBB" w:rsidP="00185CC5">
            <w:pPr>
              <w:jc w:val="both"/>
              <w:rPr>
                <w:rFonts w:ascii="Tahoma" w:hAnsi="Tahoma" w:cs="Tahoma"/>
                <w:sz w:val="24"/>
                <w:szCs w:val="24"/>
              </w:rPr>
            </w:pPr>
            <w:r>
              <w:rPr>
                <w:rFonts w:ascii="Tahoma" w:hAnsi="Tahoma" w:cs="Tahoma"/>
                <w:sz w:val="24"/>
                <w:szCs w:val="24"/>
              </w:rPr>
              <w:t>2014</w:t>
            </w:r>
          </w:p>
        </w:tc>
        <w:tc>
          <w:tcPr>
            <w:tcW w:w="1985" w:type="dxa"/>
          </w:tcPr>
          <w:p w:rsidR="006B4BBB" w:rsidRDefault="006B4BBB" w:rsidP="00185CC5">
            <w:pPr>
              <w:jc w:val="both"/>
              <w:rPr>
                <w:rFonts w:ascii="Tahoma" w:hAnsi="Tahoma" w:cs="Tahoma"/>
                <w:sz w:val="24"/>
                <w:szCs w:val="24"/>
              </w:rPr>
            </w:pPr>
            <w:r>
              <w:rPr>
                <w:rFonts w:ascii="Tahoma" w:hAnsi="Tahoma" w:cs="Tahoma"/>
                <w:sz w:val="24"/>
                <w:szCs w:val="24"/>
              </w:rPr>
              <w:t>25 468 036 163</w:t>
            </w:r>
          </w:p>
        </w:tc>
        <w:tc>
          <w:tcPr>
            <w:tcW w:w="1985" w:type="dxa"/>
          </w:tcPr>
          <w:p w:rsidR="006B4BBB" w:rsidRDefault="006B4BBB" w:rsidP="00185CC5">
            <w:pPr>
              <w:jc w:val="center"/>
              <w:rPr>
                <w:rFonts w:ascii="Tahoma" w:hAnsi="Tahoma" w:cs="Tahoma"/>
                <w:sz w:val="24"/>
                <w:szCs w:val="24"/>
              </w:rPr>
            </w:pPr>
            <w:r>
              <w:rPr>
                <w:rFonts w:ascii="Tahoma" w:hAnsi="Tahoma" w:cs="Tahoma"/>
                <w:sz w:val="24"/>
                <w:szCs w:val="24"/>
              </w:rPr>
              <w:t>1 661 774 838</w:t>
            </w:r>
          </w:p>
        </w:tc>
      </w:tr>
      <w:tr w:rsidR="006B4BBB" w:rsidRPr="00111350" w:rsidTr="00185CC5">
        <w:trPr>
          <w:jc w:val="center"/>
        </w:trPr>
        <w:tc>
          <w:tcPr>
            <w:tcW w:w="2612" w:type="dxa"/>
          </w:tcPr>
          <w:p w:rsidR="006B4BBB" w:rsidRPr="00BC5F94" w:rsidRDefault="006B4BBB" w:rsidP="00185CC5">
            <w:pPr>
              <w:jc w:val="both"/>
              <w:rPr>
                <w:rFonts w:ascii="Tahoma" w:hAnsi="Tahoma" w:cs="Tahoma"/>
                <w:sz w:val="24"/>
                <w:szCs w:val="24"/>
              </w:rPr>
            </w:pPr>
            <w:r w:rsidRPr="00BC5F94">
              <w:rPr>
                <w:rFonts w:ascii="Tahoma" w:hAnsi="Tahoma" w:cs="Tahoma"/>
                <w:sz w:val="24"/>
                <w:szCs w:val="24"/>
              </w:rPr>
              <w:t xml:space="preserve">2015 </w:t>
            </w:r>
          </w:p>
        </w:tc>
        <w:tc>
          <w:tcPr>
            <w:tcW w:w="1985" w:type="dxa"/>
          </w:tcPr>
          <w:p w:rsidR="006B4BBB" w:rsidRPr="00BC5F94" w:rsidRDefault="006B4BBB" w:rsidP="00185CC5">
            <w:pPr>
              <w:jc w:val="both"/>
              <w:rPr>
                <w:rFonts w:ascii="Tahoma" w:hAnsi="Tahoma" w:cs="Tahoma"/>
                <w:sz w:val="24"/>
                <w:szCs w:val="24"/>
              </w:rPr>
            </w:pPr>
            <w:r>
              <w:rPr>
                <w:rFonts w:ascii="Tahoma" w:hAnsi="Tahoma" w:cs="Tahoma"/>
                <w:sz w:val="24"/>
                <w:szCs w:val="24"/>
              </w:rPr>
              <w:t>27 503 069 436</w:t>
            </w:r>
          </w:p>
        </w:tc>
        <w:tc>
          <w:tcPr>
            <w:tcW w:w="1985" w:type="dxa"/>
          </w:tcPr>
          <w:p w:rsidR="006B4BBB" w:rsidRPr="00111350" w:rsidRDefault="006B4BBB" w:rsidP="00185CC5">
            <w:pPr>
              <w:jc w:val="center"/>
              <w:rPr>
                <w:rFonts w:ascii="Tahoma" w:hAnsi="Tahoma" w:cs="Tahoma"/>
                <w:sz w:val="24"/>
                <w:szCs w:val="24"/>
              </w:rPr>
            </w:pPr>
            <w:r>
              <w:rPr>
                <w:rFonts w:ascii="Tahoma" w:hAnsi="Tahoma" w:cs="Tahoma"/>
                <w:sz w:val="24"/>
                <w:szCs w:val="24"/>
              </w:rPr>
              <w:t>2 035 033 273</w:t>
            </w:r>
          </w:p>
        </w:tc>
      </w:tr>
    </w:tbl>
    <w:p w:rsidR="006B4BBB" w:rsidRPr="00F41DF3" w:rsidRDefault="006B4BBB" w:rsidP="006B4BBB">
      <w:pPr>
        <w:ind w:left="360" w:firstLine="348"/>
        <w:jc w:val="both"/>
        <w:rPr>
          <w:rFonts w:ascii="Tahoma" w:hAnsi="Tahoma" w:cs="Tahoma"/>
          <w:b/>
          <w:sz w:val="16"/>
          <w:szCs w:val="24"/>
        </w:rPr>
      </w:pPr>
      <w:r w:rsidRPr="00F41DF3">
        <w:rPr>
          <w:rFonts w:ascii="Tahoma" w:hAnsi="Tahoma" w:cs="Tahoma"/>
          <w:b/>
          <w:sz w:val="16"/>
          <w:szCs w:val="24"/>
        </w:rPr>
        <w:t>Sources</w:t>
      </w:r>
      <w:r w:rsidR="00F41DF3" w:rsidRPr="00F41DF3">
        <w:rPr>
          <w:rFonts w:ascii="Tahoma" w:hAnsi="Tahoma" w:cs="Tahoma"/>
          <w:b/>
          <w:sz w:val="16"/>
          <w:szCs w:val="24"/>
        </w:rPr>
        <w:t> :</w:t>
      </w:r>
      <w:r w:rsidRPr="00F41DF3">
        <w:rPr>
          <w:rFonts w:ascii="Tahoma" w:hAnsi="Tahoma" w:cs="Tahoma"/>
          <w:b/>
          <w:sz w:val="16"/>
          <w:szCs w:val="24"/>
        </w:rPr>
        <w:t xml:space="preserve"> DGBFP, ANINF, CGE</w:t>
      </w:r>
    </w:p>
    <w:p w:rsidR="006B4BBB" w:rsidRPr="00EB1E55" w:rsidRDefault="006B4BBB" w:rsidP="006B4BBB">
      <w:pPr>
        <w:spacing w:after="0"/>
        <w:ind w:left="360"/>
        <w:jc w:val="both"/>
        <w:rPr>
          <w:rFonts w:ascii="Tahoma" w:hAnsi="Tahoma" w:cs="Tahoma"/>
          <w:sz w:val="4"/>
          <w:szCs w:val="24"/>
        </w:rPr>
      </w:pPr>
    </w:p>
    <w:p w:rsidR="006B4BBB" w:rsidRPr="00111350" w:rsidRDefault="006B4BBB" w:rsidP="00B35B84">
      <w:pPr>
        <w:spacing w:after="0"/>
        <w:ind w:left="360"/>
        <w:jc w:val="both"/>
        <w:rPr>
          <w:rFonts w:ascii="Tahoma" w:hAnsi="Tahoma" w:cs="Tahoma"/>
          <w:sz w:val="16"/>
          <w:szCs w:val="24"/>
        </w:rPr>
      </w:pPr>
      <w:r>
        <w:rPr>
          <w:noProof/>
          <w:lang w:eastAsia="fr-FR"/>
        </w:rPr>
        <w:lastRenderedPageBreak/>
        <w:drawing>
          <wp:inline distT="0" distB="0" distL="0" distR="0">
            <wp:extent cx="4241165" cy="2016086"/>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4BBB" w:rsidRDefault="006B4BBB" w:rsidP="00B35B84">
      <w:pPr>
        <w:spacing w:after="0"/>
        <w:ind w:left="360"/>
        <w:jc w:val="both"/>
        <w:rPr>
          <w:rFonts w:ascii="Tahoma" w:hAnsi="Tahoma" w:cs="Tahoma"/>
          <w:b/>
          <w:sz w:val="16"/>
          <w:szCs w:val="24"/>
        </w:rPr>
      </w:pPr>
      <w:r w:rsidRPr="00F41DF3">
        <w:rPr>
          <w:rFonts w:ascii="Tahoma" w:hAnsi="Tahoma" w:cs="Tahoma"/>
          <w:b/>
          <w:sz w:val="16"/>
          <w:szCs w:val="24"/>
        </w:rPr>
        <w:t>Sources</w:t>
      </w:r>
      <w:r w:rsidR="00F41DF3" w:rsidRPr="00F41DF3">
        <w:rPr>
          <w:rFonts w:ascii="Tahoma" w:hAnsi="Tahoma" w:cs="Tahoma"/>
          <w:b/>
          <w:sz w:val="16"/>
          <w:szCs w:val="24"/>
        </w:rPr>
        <w:t> :</w:t>
      </w:r>
      <w:r w:rsidRPr="00F41DF3">
        <w:rPr>
          <w:rFonts w:ascii="Tahoma" w:hAnsi="Tahoma" w:cs="Tahoma"/>
          <w:b/>
          <w:sz w:val="16"/>
          <w:szCs w:val="24"/>
        </w:rPr>
        <w:t xml:space="preserve"> DGBFP, ANINF, CGE</w:t>
      </w:r>
    </w:p>
    <w:p w:rsidR="00B35B84" w:rsidRPr="00F41DF3" w:rsidRDefault="00B35B84" w:rsidP="00B35B84">
      <w:pPr>
        <w:spacing w:after="0"/>
        <w:ind w:left="360"/>
        <w:jc w:val="both"/>
        <w:rPr>
          <w:rFonts w:ascii="Tahoma" w:hAnsi="Tahoma" w:cs="Tahoma"/>
          <w:b/>
          <w:sz w:val="16"/>
          <w:szCs w:val="24"/>
        </w:rPr>
      </w:pPr>
    </w:p>
    <w:p w:rsidR="006B4BBB" w:rsidRDefault="006B4BBB" w:rsidP="0064130F">
      <w:pPr>
        <w:spacing w:after="0"/>
        <w:ind w:left="360"/>
        <w:jc w:val="both"/>
        <w:rPr>
          <w:rFonts w:ascii="Tahoma" w:hAnsi="Tahoma" w:cs="Tahoma"/>
          <w:sz w:val="24"/>
          <w:szCs w:val="24"/>
        </w:rPr>
      </w:pPr>
      <w:r>
        <w:rPr>
          <w:rFonts w:ascii="Tahoma" w:hAnsi="Tahoma" w:cs="Tahoma"/>
          <w:sz w:val="24"/>
          <w:szCs w:val="24"/>
        </w:rPr>
        <w:t>3/ L’évolution de l’effort de l’Etat sur la part patronale CNSS MONP de Libreville et de l’intérieur du Gabon, de 2010 à 2014</w:t>
      </w:r>
      <w:r w:rsidRPr="00353314">
        <w:rPr>
          <w:rFonts w:ascii="Tahoma" w:hAnsi="Tahoma" w:cs="Tahoma"/>
          <w:b/>
          <w:sz w:val="24"/>
          <w:szCs w:val="24"/>
        </w:rPr>
        <w:t>(</w:t>
      </w:r>
      <w:r>
        <w:rPr>
          <w:rFonts w:ascii="Tahoma" w:hAnsi="Tahoma" w:cs="Tahoma"/>
          <w:b/>
          <w:sz w:val="24"/>
          <w:szCs w:val="24"/>
        </w:rPr>
        <w:t>26,32</w:t>
      </w:r>
      <w:r w:rsidRPr="00353314">
        <w:rPr>
          <w:rFonts w:ascii="Tahoma" w:hAnsi="Tahoma" w:cs="Tahoma"/>
          <w:b/>
          <w:sz w:val="24"/>
          <w:szCs w:val="24"/>
        </w:rPr>
        <w:t>%)</w:t>
      </w:r>
      <w:r>
        <w:rPr>
          <w:rFonts w:ascii="Tahoma" w:hAnsi="Tahoma" w:cs="Tahoma"/>
          <w:sz w:val="24"/>
          <w:szCs w:val="24"/>
        </w:rPr>
        <w:t xml:space="preserve"> suivi</w:t>
      </w:r>
      <w:r w:rsidRPr="00293B58">
        <w:rPr>
          <w:rFonts w:ascii="Tahoma" w:hAnsi="Tahoma" w:cs="Tahoma"/>
          <w:sz w:val="24"/>
          <w:szCs w:val="24"/>
        </w:rPr>
        <w:t xml:space="preserve"> des</w:t>
      </w:r>
      <w:r>
        <w:rPr>
          <w:rFonts w:ascii="Tahoma" w:hAnsi="Tahoma" w:cs="Tahoma"/>
          <w:sz w:val="24"/>
          <w:szCs w:val="24"/>
        </w:rPr>
        <w:t xml:space="preserve"> données partielles de 2015</w:t>
      </w:r>
      <w:r w:rsidRPr="00CC2ED5">
        <w:rPr>
          <w:rFonts w:ascii="Tahoma" w:hAnsi="Tahoma" w:cs="Tahoma"/>
          <w:sz w:val="24"/>
          <w:szCs w:val="24"/>
        </w:rPr>
        <w:t>.</w:t>
      </w:r>
    </w:p>
    <w:p w:rsidR="006B4BBB" w:rsidRPr="008600AE" w:rsidRDefault="006B4BBB" w:rsidP="006B4BBB">
      <w:pPr>
        <w:spacing w:after="0"/>
        <w:ind w:left="360"/>
        <w:jc w:val="both"/>
        <w:rPr>
          <w:rFonts w:ascii="Tahoma" w:hAnsi="Tahoma" w:cs="Tahoma"/>
          <w:sz w:val="4"/>
          <w:szCs w:val="16"/>
        </w:rPr>
      </w:pPr>
      <w:r>
        <w:rPr>
          <w:rFonts w:ascii="Tahoma" w:hAnsi="Tahoma" w:cs="Tahoma"/>
          <w:sz w:val="16"/>
          <w:szCs w:val="16"/>
        </w:rPr>
        <w:tab/>
      </w:r>
    </w:p>
    <w:tbl>
      <w:tblPr>
        <w:tblW w:w="4923" w:type="dxa"/>
        <w:tblInd w:w="1387" w:type="dxa"/>
        <w:tblCellMar>
          <w:left w:w="70" w:type="dxa"/>
          <w:right w:w="70" w:type="dxa"/>
        </w:tblCellMar>
        <w:tblLook w:val="04A0"/>
      </w:tblPr>
      <w:tblGrid>
        <w:gridCol w:w="1802"/>
        <w:gridCol w:w="3121"/>
      </w:tblGrid>
      <w:tr w:rsidR="006B4BBB" w:rsidRPr="0008594D" w:rsidTr="00185CC5">
        <w:trPr>
          <w:trHeight w:val="161"/>
        </w:trPr>
        <w:tc>
          <w:tcPr>
            <w:tcW w:w="1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b/>
                <w:color w:val="000000"/>
                <w:sz w:val="24"/>
                <w:szCs w:val="24"/>
                <w:lang w:eastAsia="fr-FR"/>
              </w:rPr>
            </w:pPr>
            <w:r w:rsidRPr="0008594D">
              <w:rPr>
                <w:rFonts w:ascii="Tahoma" w:eastAsia="Times New Roman" w:hAnsi="Tahoma" w:cs="Tahoma"/>
                <w:b/>
                <w:color w:val="000000"/>
                <w:sz w:val="24"/>
                <w:szCs w:val="24"/>
                <w:lang w:eastAsia="fr-FR"/>
              </w:rPr>
              <w:t>Années</w:t>
            </w:r>
          </w:p>
        </w:tc>
        <w:tc>
          <w:tcPr>
            <w:tcW w:w="3121" w:type="dxa"/>
            <w:tcBorders>
              <w:top w:val="single" w:sz="8" w:space="0" w:color="auto"/>
              <w:left w:val="nil"/>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b/>
                <w:color w:val="000000"/>
                <w:sz w:val="24"/>
                <w:szCs w:val="24"/>
                <w:lang w:eastAsia="fr-FR"/>
              </w:rPr>
            </w:pPr>
            <w:r w:rsidRPr="0008594D">
              <w:rPr>
                <w:rFonts w:ascii="Tahoma" w:eastAsia="Times New Roman" w:hAnsi="Tahoma" w:cs="Tahoma"/>
                <w:b/>
                <w:color w:val="000000"/>
                <w:sz w:val="24"/>
                <w:szCs w:val="24"/>
                <w:lang w:eastAsia="fr-FR"/>
              </w:rPr>
              <w:t>Part patronale</w:t>
            </w:r>
          </w:p>
        </w:tc>
      </w:tr>
      <w:tr w:rsidR="006B4BBB" w:rsidRPr="0008594D" w:rsidTr="00185CC5">
        <w:trPr>
          <w:trHeight w:val="161"/>
        </w:trPr>
        <w:tc>
          <w:tcPr>
            <w:tcW w:w="1802" w:type="dxa"/>
            <w:tcBorders>
              <w:top w:val="nil"/>
              <w:left w:val="single" w:sz="8" w:space="0" w:color="auto"/>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2010</w:t>
            </w:r>
          </w:p>
        </w:tc>
        <w:tc>
          <w:tcPr>
            <w:tcW w:w="3121" w:type="dxa"/>
            <w:tcBorders>
              <w:top w:val="nil"/>
              <w:left w:val="nil"/>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3 344 668 344</w:t>
            </w:r>
          </w:p>
        </w:tc>
      </w:tr>
      <w:tr w:rsidR="006B4BBB" w:rsidRPr="0008594D" w:rsidTr="00185CC5">
        <w:trPr>
          <w:trHeight w:val="161"/>
        </w:trPr>
        <w:tc>
          <w:tcPr>
            <w:tcW w:w="1802" w:type="dxa"/>
            <w:tcBorders>
              <w:top w:val="nil"/>
              <w:left w:val="single" w:sz="8" w:space="0" w:color="auto"/>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2011</w:t>
            </w:r>
          </w:p>
        </w:tc>
        <w:tc>
          <w:tcPr>
            <w:tcW w:w="3121" w:type="dxa"/>
            <w:tcBorders>
              <w:top w:val="nil"/>
              <w:left w:val="nil"/>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3 639 877 324</w:t>
            </w:r>
          </w:p>
        </w:tc>
      </w:tr>
      <w:tr w:rsidR="006B4BBB" w:rsidRPr="0008594D" w:rsidTr="00185CC5">
        <w:trPr>
          <w:trHeight w:val="161"/>
        </w:trPr>
        <w:tc>
          <w:tcPr>
            <w:tcW w:w="1802" w:type="dxa"/>
            <w:tcBorders>
              <w:top w:val="nil"/>
              <w:left w:val="single" w:sz="8" w:space="0" w:color="auto"/>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2012</w:t>
            </w:r>
          </w:p>
        </w:tc>
        <w:tc>
          <w:tcPr>
            <w:tcW w:w="3121" w:type="dxa"/>
            <w:tcBorders>
              <w:top w:val="nil"/>
              <w:left w:val="nil"/>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3 744 810 449</w:t>
            </w:r>
          </w:p>
        </w:tc>
      </w:tr>
      <w:tr w:rsidR="006B4BBB" w:rsidRPr="0008594D" w:rsidTr="00185CC5">
        <w:trPr>
          <w:trHeight w:val="161"/>
        </w:trPr>
        <w:tc>
          <w:tcPr>
            <w:tcW w:w="1802" w:type="dxa"/>
            <w:tcBorders>
              <w:top w:val="nil"/>
              <w:left w:val="single" w:sz="8" w:space="0" w:color="auto"/>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2013</w:t>
            </w:r>
          </w:p>
        </w:tc>
        <w:tc>
          <w:tcPr>
            <w:tcW w:w="3121" w:type="dxa"/>
            <w:tcBorders>
              <w:top w:val="nil"/>
              <w:left w:val="nil"/>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4 320 929 632</w:t>
            </w:r>
          </w:p>
        </w:tc>
      </w:tr>
      <w:tr w:rsidR="006B4BBB" w:rsidRPr="0008594D" w:rsidTr="00185CC5">
        <w:trPr>
          <w:trHeight w:val="161"/>
        </w:trPr>
        <w:tc>
          <w:tcPr>
            <w:tcW w:w="1802" w:type="dxa"/>
            <w:tcBorders>
              <w:top w:val="nil"/>
              <w:left w:val="single" w:sz="8" w:space="0" w:color="auto"/>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2014</w:t>
            </w:r>
          </w:p>
        </w:tc>
        <w:tc>
          <w:tcPr>
            <w:tcW w:w="3121" w:type="dxa"/>
            <w:tcBorders>
              <w:top w:val="nil"/>
              <w:left w:val="nil"/>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4 539 157 912</w:t>
            </w:r>
          </w:p>
        </w:tc>
      </w:tr>
      <w:tr w:rsidR="006B4BBB" w:rsidRPr="0008594D" w:rsidTr="00185CC5">
        <w:trPr>
          <w:trHeight w:val="161"/>
        </w:trPr>
        <w:tc>
          <w:tcPr>
            <w:tcW w:w="1802" w:type="dxa"/>
            <w:tcBorders>
              <w:top w:val="nil"/>
              <w:left w:val="single" w:sz="8" w:space="0" w:color="auto"/>
              <w:bottom w:val="single" w:sz="8" w:space="0" w:color="auto"/>
              <w:right w:val="single" w:sz="8" w:space="0" w:color="auto"/>
            </w:tcBorders>
            <w:shd w:val="clear" w:color="auto" w:fill="auto"/>
            <w:vAlign w:val="center"/>
            <w:hideMark/>
          </w:tcPr>
          <w:p w:rsidR="006B4BBB" w:rsidRPr="0008594D" w:rsidRDefault="006B4BBB" w:rsidP="00185CC5">
            <w:pPr>
              <w:spacing w:after="0" w:line="240" w:lineRule="auto"/>
              <w:jc w:val="both"/>
              <w:rPr>
                <w:rFonts w:ascii="Tahoma" w:eastAsia="Times New Roman" w:hAnsi="Tahoma" w:cs="Tahoma"/>
                <w:color w:val="000000"/>
                <w:sz w:val="24"/>
                <w:szCs w:val="24"/>
                <w:lang w:eastAsia="fr-FR"/>
              </w:rPr>
            </w:pPr>
            <w:r w:rsidRPr="0008594D">
              <w:rPr>
                <w:rFonts w:ascii="Tahoma" w:eastAsia="Times New Roman" w:hAnsi="Tahoma" w:cs="Tahoma"/>
                <w:color w:val="000000"/>
                <w:sz w:val="24"/>
                <w:szCs w:val="24"/>
                <w:lang w:eastAsia="fr-FR"/>
              </w:rPr>
              <w:t>2015</w:t>
            </w:r>
            <w:r>
              <w:rPr>
                <w:rFonts w:ascii="Tahoma" w:eastAsia="Times New Roman" w:hAnsi="Tahoma" w:cs="Tahoma"/>
                <w:color w:val="000000"/>
                <w:sz w:val="24"/>
                <w:szCs w:val="24"/>
                <w:lang w:eastAsia="fr-FR"/>
              </w:rPr>
              <w:t>****</w:t>
            </w:r>
          </w:p>
        </w:tc>
        <w:tc>
          <w:tcPr>
            <w:tcW w:w="3121" w:type="dxa"/>
            <w:tcBorders>
              <w:top w:val="nil"/>
              <w:left w:val="nil"/>
              <w:bottom w:val="single" w:sz="8" w:space="0" w:color="auto"/>
              <w:right w:val="single" w:sz="8" w:space="0" w:color="auto"/>
            </w:tcBorders>
            <w:shd w:val="clear" w:color="auto" w:fill="auto"/>
            <w:vAlign w:val="center"/>
            <w:hideMark/>
          </w:tcPr>
          <w:p w:rsidR="006B4BBB" w:rsidRPr="00100910" w:rsidRDefault="006B4BBB" w:rsidP="00185CC5">
            <w:pPr>
              <w:spacing w:after="0" w:line="240" w:lineRule="auto"/>
              <w:jc w:val="both"/>
              <w:rPr>
                <w:rFonts w:ascii="Tahoma" w:eastAsia="Times New Roman" w:hAnsi="Tahoma" w:cs="Tahoma"/>
                <w:b/>
                <w:color w:val="5B9BD5" w:themeColor="accent1"/>
                <w:sz w:val="24"/>
                <w:szCs w:val="24"/>
                <w:lang w:eastAsia="fr-FR"/>
              </w:rPr>
            </w:pPr>
            <w:r w:rsidRPr="00100910">
              <w:rPr>
                <w:rFonts w:ascii="Tahoma" w:eastAsia="Times New Roman" w:hAnsi="Tahoma" w:cs="Tahoma"/>
                <w:b/>
                <w:color w:val="5B9BD5" w:themeColor="accent1"/>
                <w:sz w:val="24"/>
                <w:szCs w:val="24"/>
                <w:lang w:eastAsia="fr-FR"/>
              </w:rPr>
              <w:t>1 501 113 267****</w:t>
            </w:r>
          </w:p>
        </w:tc>
      </w:tr>
    </w:tbl>
    <w:p w:rsidR="006B4BBB" w:rsidRPr="00F41DF3" w:rsidRDefault="006B4BBB" w:rsidP="006B4BBB">
      <w:pPr>
        <w:ind w:left="708" w:firstLine="708"/>
        <w:jc w:val="both"/>
        <w:rPr>
          <w:rFonts w:ascii="Tahoma" w:hAnsi="Tahoma" w:cs="Tahoma"/>
          <w:b/>
          <w:sz w:val="16"/>
          <w:szCs w:val="24"/>
        </w:rPr>
      </w:pPr>
      <w:r w:rsidRPr="00F41DF3">
        <w:rPr>
          <w:rFonts w:ascii="Tahoma" w:hAnsi="Tahoma" w:cs="Tahoma"/>
          <w:b/>
          <w:sz w:val="16"/>
          <w:szCs w:val="24"/>
        </w:rPr>
        <w:t>Sources</w:t>
      </w:r>
      <w:r w:rsidR="00F41DF3">
        <w:rPr>
          <w:rFonts w:ascii="Tahoma" w:hAnsi="Tahoma" w:cs="Tahoma"/>
          <w:b/>
          <w:sz w:val="16"/>
          <w:szCs w:val="24"/>
        </w:rPr>
        <w:t> :</w:t>
      </w:r>
      <w:r w:rsidRPr="00F41DF3">
        <w:rPr>
          <w:rFonts w:ascii="Tahoma" w:hAnsi="Tahoma" w:cs="Tahoma"/>
          <w:b/>
          <w:sz w:val="16"/>
          <w:szCs w:val="24"/>
        </w:rPr>
        <w:t xml:space="preserve"> DGBFP, DGCPT, ANINF, CGE</w:t>
      </w:r>
    </w:p>
    <w:p w:rsidR="006B4BBB" w:rsidRDefault="006B4BBB" w:rsidP="006B4BBB">
      <w:pPr>
        <w:ind w:left="360"/>
        <w:jc w:val="both"/>
        <w:rPr>
          <w:rFonts w:ascii="Tahoma" w:hAnsi="Tahoma" w:cs="Tahoma"/>
          <w:sz w:val="16"/>
          <w:szCs w:val="24"/>
        </w:rPr>
      </w:pPr>
    </w:p>
    <w:p w:rsidR="006B4BBB" w:rsidRDefault="006B4BBB" w:rsidP="00902E82">
      <w:pPr>
        <w:ind w:left="360"/>
        <w:jc w:val="both"/>
        <w:rPr>
          <w:noProof/>
          <w:lang w:eastAsia="fr-FR"/>
        </w:rPr>
      </w:pPr>
    </w:p>
    <w:p w:rsidR="00902E82" w:rsidRPr="00941A32" w:rsidRDefault="00902E82" w:rsidP="00902E82">
      <w:pPr>
        <w:ind w:left="360"/>
        <w:jc w:val="both"/>
        <w:rPr>
          <w:rFonts w:ascii="Tahoma" w:hAnsi="Tahoma" w:cs="Tahoma"/>
          <w:sz w:val="16"/>
          <w:szCs w:val="24"/>
        </w:rPr>
      </w:pPr>
    </w:p>
    <w:p w:rsidR="006B4BBB" w:rsidRDefault="006B4BBB" w:rsidP="00196FD1">
      <w:pPr>
        <w:pStyle w:val="Sansinterligne"/>
        <w:rPr>
          <w:rFonts w:ascii="Arial" w:hAnsi="Arial" w:cs="Arial"/>
          <w:b/>
          <w:sz w:val="24"/>
          <w:szCs w:val="24"/>
          <w:u w:val="single"/>
        </w:rPr>
      </w:pPr>
    </w:p>
    <w:p w:rsidR="00C37F27" w:rsidRDefault="00C37F27" w:rsidP="00196FD1">
      <w:pPr>
        <w:pStyle w:val="Sansinterligne"/>
        <w:rPr>
          <w:rFonts w:ascii="Arial" w:hAnsi="Arial" w:cs="Arial"/>
          <w:b/>
          <w:sz w:val="24"/>
          <w:szCs w:val="24"/>
          <w:u w:val="single"/>
        </w:rPr>
      </w:pPr>
    </w:p>
    <w:p w:rsidR="00C37F27" w:rsidRDefault="00C37F27" w:rsidP="00196FD1">
      <w:pPr>
        <w:pStyle w:val="Sansinterligne"/>
        <w:rPr>
          <w:rFonts w:ascii="Arial" w:hAnsi="Arial" w:cs="Arial"/>
          <w:b/>
          <w:sz w:val="24"/>
          <w:szCs w:val="24"/>
          <w:u w:val="single"/>
        </w:rPr>
      </w:pPr>
    </w:p>
    <w:p w:rsidR="00C37F27" w:rsidRDefault="00C37F27" w:rsidP="00196FD1">
      <w:pPr>
        <w:pStyle w:val="Sansinterligne"/>
        <w:rPr>
          <w:rFonts w:ascii="Arial" w:hAnsi="Arial" w:cs="Arial"/>
          <w:b/>
          <w:sz w:val="24"/>
          <w:szCs w:val="24"/>
          <w:u w:val="single"/>
        </w:rPr>
      </w:pPr>
    </w:p>
    <w:p w:rsidR="00C37F27" w:rsidRDefault="00C37F27" w:rsidP="00196FD1">
      <w:pPr>
        <w:pStyle w:val="Sansinterligne"/>
        <w:rPr>
          <w:rFonts w:ascii="Arial" w:hAnsi="Arial" w:cs="Arial"/>
          <w:b/>
          <w:sz w:val="24"/>
          <w:szCs w:val="24"/>
          <w:u w:val="single"/>
        </w:rPr>
      </w:pPr>
    </w:p>
    <w:p w:rsidR="00C37F27" w:rsidRDefault="00C37F27" w:rsidP="00196FD1">
      <w:pPr>
        <w:pStyle w:val="Sansinterligne"/>
        <w:rPr>
          <w:rFonts w:ascii="Arial" w:hAnsi="Arial" w:cs="Arial"/>
          <w:b/>
          <w:sz w:val="24"/>
          <w:szCs w:val="24"/>
          <w:u w:val="single"/>
        </w:rPr>
      </w:pPr>
    </w:p>
    <w:p w:rsidR="00C37F27" w:rsidRDefault="00C37F27" w:rsidP="00196FD1">
      <w:pPr>
        <w:pStyle w:val="Sansinterligne"/>
        <w:rPr>
          <w:rFonts w:ascii="Arial" w:hAnsi="Arial" w:cs="Arial"/>
          <w:b/>
          <w:sz w:val="24"/>
          <w:szCs w:val="24"/>
          <w:u w:val="single"/>
        </w:rPr>
      </w:pPr>
    </w:p>
    <w:p w:rsidR="00C31F49" w:rsidRDefault="00C31F49" w:rsidP="00196FD1">
      <w:pPr>
        <w:pStyle w:val="Sansinterligne"/>
        <w:rPr>
          <w:rFonts w:ascii="Arial" w:hAnsi="Arial" w:cs="Arial"/>
          <w:b/>
          <w:sz w:val="24"/>
          <w:szCs w:val="24"/>
          <w:u w:val="single"/>
        </w:rPr>
      </w:pPr>
    </w:p>
    <w:p w:rsidR="00C31F49" w:rsidRDefault="00C31F49" w:rsidP="00196FD1">
      <w:pPr>
        <w:pStyle w:val="Sansinterligne"/>
        <w:rPr>
          <w:rFonts w:ascii="Arial" w:hAnsi="Arial" w:cs="Arial"/>
          <w:b/>
          <w:sz w:val="24"/>
          <w:szCs w:val="24"/>
          <w:u w:val="single"/>
        </w:rPr>
      </w:pPr>
    </w:p>
    <w:p w:rsidR="00C31F49" w:rsidRDefault="00C31F49"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9A1F5A" w:rsidRDefault="009A1F5A" w:rsidP="00196FD1">
      <w:pPr>
        <w:pStyle w:val="Sansinterligne"/>
        <w:rPr>
          <w:rFonts w:ascii="Arial" w:hAnsi="Arial" w:cs="Arial"/>
          <w:b/>
          <w:sz w:val="24"/>
          <w:szCs w:val="24"/>
          <w:u w:val="single"/>
        </w:rPr>
      </w:pPr>
    </w:p>
    <w:p w:rsidR="00C37F27" w:rsidRDefault="00C37F27" w:rsidP="00196FD1">
      <w:pPr>
        <w:pStyle w:val="Sansinterligne"/>
        <w:rPr>
          <w:rFonts w:ascii="Arial" w:hAnsi="Arial" w:cs="Arial"/>
          <w:b/>
          <w:sz w:val="24"/>
          <w:szCs w:val="24"/>
          <w:u w:val="single"/>
        </w:rPr>
      </w:pPr>
    </w:p>
    <w:p w:rsidR="00C37F27" w:rsidRPr="00902E82" w:rsidRDefault="00C37F27" w:rsidP="00196FD1">
      <w:pPr>
        <w:pStyle w:val="Sansinterligne"/>
        <w:rPr>
          <w:rFonts w:ascii="Arial" w:hAnsi="Arial" w:cs="Arial"/>
          <w:b/>
          <w:sz w:val="18"/>
          <w:szCs w:val="24"/>
          <w:u w:val="single"/>
        </w:rPr>
      </w:pPr>
    </w:p>
    <w:p w:rsidR="00810DEB" w:rsidRPr="00AA25C5" w:rsidRDefault="00902E82" w:rsidP="00810DEB">
      <w:pPr>
        <w:spacing w:after="0"/>
        <w:jc w:val="center"/>
        <w:rPr>
          <w:rFonts w:ascii="Arial Narrow" w:hAnsi="Arial Narrow" w:cs="Arial"/>
          <w:b/>
          <w:sz w:val="28"/>
          <w:szCs w:val="28"/>
        </w:rPr>
      </w:pPr>
      <w:r>
        <w:rPr>
          <w:rFonts w:ascii="Arial Narrow" w:hAnsi="Arial Narrow" w:cs="Arial"/>
          <w:b/>
          <w:sz w:val="28"/>
          <w:szCs w:val="28"/>
        </w:rPr>
        <w:lastRenderedPageBreak/>
        <w:t xml:space="preserve">2 - </w:t>
      </w:r>
      <w:r w:rsidRPr="00AA25C5">
        <w:rPr>
          <w:rFonts w:ascii="Arial Narrow" w:hAnsi="Arial Narrow" w:cs="Arial"/>
          <w:b/>
          <w:sz w:val="28"/>
          <w:szCs w:val="28"/>
        </w:rPr>
        <w:t>diagnostic de la gestion de l’hôtel</w:t>
      </w:r>
      <w:r w:rsidR="00810DEB" w:rsidRPr="00AA25C5">
        <w:rPr>
          <w:rFonts w:ascii="Arial Narrow" w:hAnsi="Arial Narrow" w:cs="Arial"/>
          <w:b/>
          <w:sz w:val="28"/>
          <w:szCs w:val="28"/>
        </w:rPr>
        <w:t xml:space="preserve"> MVETT P</w:t>
      </w:r>
      <w:r w:rsidRPr="00AA25C5">
        <w:rPr>
          <w:rFonts w:ascii="Arial Narrow" w:hAnsi="Arial Narrow" w:cs="Arial"/>
          <w:b/>
          <w:sz w:val="28"/>
          <w:szCs w:val="28"/>
        </w:rPr>
        <w:t>alace</w:t>
      </w:r>
      <w:r>
        <w:rPr>
          <w:rFonts w:ascii="Arial Narrow" w:hAnsi="Arial Narrow" w:cs="Arial"/>
          <w:b/>
          <w:sz w:val="28"/>
          <w:szCs w:val="28"/>
        </w:rPr>
        <w:t xml:space="preserve"> d</w:t>
      </w:r>
      <w:r w:rsidR="00810DEB" w:rsidRPr="00AA25C5">
        <w:rPr>
          <w:rFonts w:ascii="Arial Narrow" w:hAnsi="Arial Narrow" w:cs="Arial"/>
          <w:b/>
          <w:sz w:val="28"/>
          <w:szCs w:val="28"/>
        </w:rPr>
        <w:t>’O</w:t>
      </w:r>
      <w:r w:rsidRPr="00AA25C5">
        <w:rPr>
          <w:rFonts w:ascii="Arial Narrow" w:hAnsi="Arial Narrow" w:cs="Arial"/>
          <w:b/>
          <w:sz w:val="28"/>
          <w:szCs w:val="28"/>
        </w:rPr>
        <w:t>yem</w:t>
      </w:r>
      <w:r w:rsidR="00810DEB" w:rsidRPr="00AA25C5">
        <w:rPr>
          <w:rFonts w:ascii="Arial Narrow" w:hAnsi="Arial Narrow" w:cs="Arial"/>
          <w:b/>
          <w:sz w:val="28"/>
          <w:szCs w:val="28"/>
        </w:rPr>
        <w:t>.</w:t>
      </w:r>
    </w:p>
    <w:p w:rsidR="00810DEB" w:rsidRPr="00902E82" w:rsidRDefault="00810DEB" w:rsidP="00810DEB">
      <w:pPr>
        <w:spacing w:after="0"/>
        <w:jc w:val="both"/>
        <w:rPr>
          <w:rFonts w:ascii="Arial Narrow" w:hAnsi="Arial Narrow" w:cs="Arial"/>
          <w:sz w:val="20"/>
          <w:szCs w:val="28"/>
        </w:rPr>
      </w:pPr>
    </w:p>
    <w:p w:rsidR="00810DEB" w:rsidRPr="00AA25C5" w:rsidRDefault="00810DEB" w:rsidP="00810DEB">
      <w:pPr>
        <w:spacing w:after="0" w:line="240" w:lineRule="auto"/>
        <w:ind w:firstLine="708"/>
        <w:jc w:val="both"/>
        <w:rPr>
          <w:rFonts w:ascii="Arial Narrow" w:hAnsi="Arial Narrow" w:cs="Arial"/>
          <w:sz w:val="28"/>
          <w:szCs w:val="28"/>
        </w:rPr>
      </w:pPr>
      <w:r w:rsidRPr="00AA25C5">
        <w:rPr>
          <w:rFonts w:ascii="Arial Narrow" w:hAnsi="Arial Narrow" w:cs="Arial"/>
          <w:sz w:val="28"/>
          <w:szCs w:val="28"/>
        </w:rPr>
        <w:t>Le Contrôle Général d’Etat a effectué une mission de contrôle à l’effet de procéder au diagnostic de la gestion de l’hôtel Mvett-Palace d’Oyem. Cette mission s’es</w:t>
      </w:r>
      <w:r w:rsidR="00FD56B2">
        <w:rPr>
          <w:rFonts w:ascii="Arial Narrow" w:hAnsi="Arial Narrow" w:cs="Arial"/>
          <w:sz w:val="28"/>
          <w:szCs w:val="28"/>
        </w:rPr>
        <w:t>t déroulée du 17 au 26 mai 2016 :</w:t>
      </w:r>
    </w:p>
    <w:p w:rsidR="00810DEB" w:rsidRPr="00902E82" w:rsidRDefault="00810DEB" w:rsidP="00810DEB">
      <w:pPr>
        <w:spacing w:after="0" w:line="240" w:lineRule="auto"/>
        <w:ind w:firstLine="708"/>
        <w:jc w:val="both"/>
        <w:rPr>
          <w:rFonts w:ascii="Arial Narrow" w:hAnsi="Arial Narrow" w:cs="Tahoma"/>
          <w:sz w:val="10"/>
          <w:szCs w:val="28"/>
        </w:rPr>
      </w:pPr>
    </w:p>
    <w:p w:rsidR="00810DEB" w:rsidRPr="00AA25C5" w:rsidRDefault="008B01CA" w:rsidP="00D43762">
      <w:pPr>
        <w:pStyle w:val="Paragraphedeliste"/>
        <w:numPr>
          <w:ilvl w:val="0"/>
          <w:numId w:val="14"/>
        </w:numPr>
        <w:spacing w:after="0"/>
        <w:jc w:val="both"/>
        <w:rPr>
          <w:rFonts w:ascii="Arial Narrow" w:hAnsi="Arial Narrow" w:cs="Arial"/>
          <w:sz w:val="28"/>
          <w:szCs w:val="28"/>
        </w:rPr>
      </w:pPr>
      <w:r>
        <w:rPr>
          <w:rFonts w:ascii="Arial Narrow" w:hAnsi="Arial Narrow" w:cs="Arial"/>
          <w:sz w:val="28"/>
          <w:szCs w:val="28"/>
        </w:rPr>
        <w:t>c</w:t>
      </w:r>
      <w:r w:rsidR="00C4384C" w:rsidRPr="00AA25C5">
        <w:rPr>
          <w:rFonts w:ascii="Arial Narrow" w:hAnsi="Arial Narrow" w:cs="Arial"/>
          <w:sz w:val="28"/>
          <w:szCs w:val="28"/>
        </w:rPr>
        <w:t xml:space="preserve">onstruit en 1978, le </w:t>
      </w:r>
      <w:r w:rsidR="00D047B3" w:rsidRPr="00AA25C5">
        <w:rPr>
          <w:rFonts w:ascii="Arial Narrow" w:hAnsi="Arial Narrow" w:cs="Arial"/>
          <w:sz w:val="28"/>
          <w:szCs w:val="28"/>
        </w:rPr>
        <w:t xml:space="preserve">Mvett-Palace </w:t>
      </w:r>
      <w:r w:rsidR="00C4384C" w:rsidRPr="00AA25C5">
        <w:rPr>
          <w:rFonts w:ascii="Arial Narrow" w:hAnsi="Arial Narrow" w:cs="Arial"/>
          <w:sz w:val="28"/>
          <w:szCs w:val="28"/>
        </w:rPr>
        <w:t>a été réalisé dans le cadre d’un programme gouvernemental visant à doter les provinces de s</w:t>
      </w:r>
      <w:r w:rsidR="008761A6">
        <w:rPr>
          <w:rFonts w:ascii="Arial Narrow" w:hAnsi="Arial Narrow" w:cs="Arial"/>
          <w:sz w:val="28"/>
          <w:szCs w:val="28"/>
        </w:rPr>
        <w:t>tructures hôtelières de qualité ;</w:t>
      </w:r>
    </w:p>
    <w:p w:rsidR="00810DEB" w:rsidRPr="00AA25C5" w:rsidRDefault="0071547C" w:rsidP="00D43762">
      <w:pPr>
        <w:pStyle w:val="Paragraphedeliste"/>
        <w:numPr>
          <w:ilvl w:val="0"/>
          <w:numId w:val="14"/>
        </w:numPr>
        <w:spacing w:after="0"/>
        <w:jc w:val="both"/>
        <w:rPr>
          <w:rFonts w:ascii="Arial Narrow" w:hAnsi="Arial Narrow" w:cs="Arial"/>
          <w:sz w:val="28"/>
          <w:szCs w:val="28"/>
        </w:rPr>
      </w:pPr>
      <w:r>
        <w:rPr>
          <w:rFonts w:ascii="Arial Narrow" w:hAnsi="Arial Narrow" w:cs="Arial"/>
          <w:sz w:val="28"/>
          <w:szCs w:val="28"/>
        </w:rPr>
        <w:t xml:space="preserve">à </w:t>
      </w:r>
      <w:r w:rsidR="00810DEB" w:rsidRPr="00AA25C5">
        <w:rPr>
          <w:rFonts w:ascii="Arial Narrow" w:hAnsi="Arial Narrow" w:cs="Arial"/>
          <w:sz w:val="28"/>
          <w:szCs w:val="28"/>
        </w:rPr>
        <w:t xml:space="preserve">l’instar de </w:t>
      </w:r>
      <w:r w:rsidR="000262C2" w:rsidRPr="00AA25C5">
        <w:rPr>
          <w:rFonts w:ascii="Arial Narrow" w:hAnsi="Arial Narrow" w:cs="Arial"/>
          <w:sz w:val="28"/>
          <w:szCs w:val="28"/>
        </w:rPr>
        <w:t>toutes</w:t>
      </w:r>
      <w:r w:rsidR="00810DEB" w:rsidRPr="00AA25C5">
        <w:rPr>
          <w:rFonts w:ascii="Arial Narrow" w:hAnsi="Arial Narrow" w:cs="Arial"/>
          <w:sz w:val="28"/>
          <w:szCs w:val="28"/>
        </w:rPr>
        <w:t xml:space="preserve"> les </w:t>
      </w:r>
      <w:r w:rsidR="000262C2" w:rsidRPr="00AA25C5">
        <w:rPr>
          <w:rFonts w:ascii="Arial Narrow" w:hAnsi="Arial Narrow" w:cs="Arial"/>
          <w:sz w:val="28"/>
          <w:szCs w:val="28"/>
        </w:rPr>
        <w:t xml:space="preserve">structures publiques d’hôtellerie </w:t>
      </w:r>
      <w:r w:rsidR="00810DEB" w:rsidRPr="00AA25C5">
        <w:rPr>
          <w:rFonts w:ascii="Arial Narrow" w:hAnsi="Arial Narrow" w:cs="Arial"/>
          <w:sz w:val="28"/>
          <w:szCs w:val="28"/>
        </w:rPr>
        <w:t xml:space="preserve">de sa génération, le Mvett-Palace est en </w:t>
      </w:r>
      <w:r w:rsidR="005C7B77" w:rsidRPr="00AA25C5">
        <w:rPr>
          <w:rFonts w:ascii="Arial Narrow" w:hAnsi="Arial Narrow" w:cs="Arial"/>
          <w:sz w:val="28"/>
          <w:szCs w:val="28"/>
        </w:rPr>
        <w:t xml:space="preserve">proie depuis 2005 </w:t>
      </w:r>
      <w:r w:rsidR="00810DEB" w:rsidRPr="00AA25C5">
        <w:rPr>
          <w:rFonts w:ascii="Arial Narrow" w:hAnsi="Arial Narrow" w:cs="Arial"/>
          <w:sz w:val="28"/>
          <w:szCs w:val="28"/>
        </w:rPr>
        <w:t xml:space="preserve">à d’énormes difficultés </w:t>
      </w:r>
      <w:r w:rsidR="00CB67E4" w:rsidRPr="00AA25C5">
        <w:rPr>
          <w:rFonts w:ascii="Arial Narrow" w:hAnsi="Arial Narrow" w:cs="Arial"/>
          <w:sz w:val="28"/>
          <w:szCs w:val="28"/>
        </w:rPr>
        <w:t>qui menacent de façon irréversible la survie de cette structure</w:t>
      </w:r>
      <w:r w:rsidR="009B119F">
        <w:rPr>
          <w:rFonts w:ascii="Arial Narrow" w:hAnsi="Arial Narrow" w:cs="Arial"/>
          <w:sz w:val="28"/>
          <w:szCs w:val="28"/>
        </w:rPr>
        <w:t> ;</w:t>
      </w:r>
    </w:p>
    <w:p w:rsidR="00810DEB" w:rsidRPr="00AA25C5" w:rsidRDefault="0071547C" w:rsidP="00D43762">
      <w:pPr>
        <w:pStyle w:val="Paragraphedeliste"/>
        <w:numPr>
          <w:ilvl w:val="0"/>
          <w:numId w:val="14"/>
        </w:numPr>
        <w:spacing w:after="0"/>
        <w:jc w:val="both"/>
        <w:rPr>
          <w:rFonts w:ascii="Arial Narrow" w:hAnsi="Arial Narrow" w:cs="Arial"/>
          <w:sz w:val="28"/>
          <w:szCs w:val="28"/>
        </w:rPr>
      </w:pPr>
      <w:r>
        <w:rPr>
          <w:rFonts w:ascii="Arial Narrow" w:hAnsi="Arial Narrow" w:cs="Arial"/>
          <w:sz w:val="28"/>
          <w:szCs w:val="28"/>
        </w:rPr>
        <w:t>l</w:t>
      </w:r>
      <w:r w:rsidR="00810DEB" w:rsidRPr="00AA25C5">
        <w:rPr>
          <w:rFonts w:ascii="Arial Narrow" w:hAnsi="Arial Narrow" w:cs="Arial"/>
          <w:sz w:val="28"/>
          <w:szCs w:val="28"/>
        </w:rPr>
        <w:t>es causes endogènes des dysfonctionnements de l’hôtel sont liées essentiellement au manque de vision managériale caractérisé par un pilotage à vue, l’absence d’un dispositif de contrôle interne, une gestion erratique des rares recettes, l’érosion de l’autorité du directeur, la démobilisation des employés, les cas de vol</w:t>
      </w:r>
      <w:r w:rsidR="009B119F">
        <w:rPr>
          <w:rFonts w:ascii="Arial Narrow" w:hAnsi="Arial Narrow" w:cs="Arial"/>
          <w:sz w:val="28"/>
          <w:szCs w:val="28"/>
        </w:rPr>
        <w:t>s, la dégradation des bâtiments ;</w:t>
      </w:r>
    </w:p>
    <w:p w:rsidR="00810DEB" w:rsidRPr="00AA25C5" w:rsidRDefault="0071547C" w:rsidP="00D43762">
      <w:pPr>
        <w:pStyle w:val="Paragraphedeliste"/>
        <w:numPr>
          <w:ilvl w:val="0"/>
          <w:numId w:val="14"/>
        </w:numPr>
        <w:spacing w:after="0"/>
        <w:jc w:val="both"/>
        <w:rPr>
          <w:rFonts w:ascii="Arial Narrow" w:hAnsi="Arial Narrow" w:cs="Arial"/>
          <w:sz w:val="28"/>
          <w:szCs w:val="28"/>
        </w:rPr>
      </w:pPr>
      <w:r>
        <w:rPr>
          <w:rFonts w:ascii="Arial Narrow" w:hAnsi="Arial Narrow" w:cs="Arial"/>
          <w:sz w:val="28"/>
          <w:szCs w:val="28"/>
        </w:rPr>
        <w:t>l</w:t>
      </w:r>
      <w:r w:rsidR="00810DEB" w:rsidRPr="00AA25C5">
        <w:rPr>
          <w:rFonts w:ascii="Arial Narrow" w:hAnsi="Arial Narrow" w:cs="Arial"/>
          <w:sz w:val="28"/>
          <w:szCs w:val="28"/>
        </w:rPr>
        <w:t>es causes exogènes tiennent àdeux facteurs : l’attitude atonique de l’Etat en sa qualité de promoteur d’un investissement qui n’a profité qu’aux seuls gérants et responsables des services publics ayant administré la structured’une part, et le caractère agressif de l’environnement concurrent</w:t>
      </w:r>
      <w:r>
        <w:rPr>
          <w:rFonts w:ascii="Arial Narrow" w:hAnsi="Arial Narrow" w:cs="Arial"/>
          <w:sz w:val="28"/>
          <w:szCs w:val="28"/>
        </w:rPr>
        <w:t>iel sur le marché, d’autre part</w:t>
      </w:r>
      <w:r w:rsidR="001770CA">
        <w:rPr>
          <w:rFonts w:ascii="Arial Narrow" w:hAnsi="Arial Narrow" w:cs="Arial"/>
          <w:sz w:val="28"/>
          <w:szCs w:val="28"/>
        </w:rPr>
        <w:t>.</w:t>
      </w:r>
    </w:p>
    <w:p w:rsidR="001770CA" w:rsidRPr="001770CA" w:rsidRDefault="001770CA" w:rsidP="001770CA">
      <w:pPr>
        <w:spacing w:after="0"/>
        <w:ind w:left="708"/>
        <w:jc w:val="both"/>
        <w:rPr>
          <w:rFonts w:ascii="Arial Narrow" w:hAnsi="Arial Narrow" w:cs="Arial"/>
          <w:sz w:val="10"/>
          <w:szCs w:val="28"/>
        </w:rPr>
      </w:pPr>
    </w:p>
    <w:p w:rsidR="00994258" w:rsidRPr="001770CA" w:rsidRDefault="00810DEB" w:rsidP="001770CA">
      <w:pPr>
        <w:spacing w:after="0"/>
        <w:ind w:left="708"/>
        <w:jc w:val="both"/>
        <w:rPr>
          <w:rFonts w:ascii="Arial Narrow" w:hAnsi="Arial Narrow" w:cs="Arial"/>
          <w:sz w:val="28"/>
          <w:szCs w:val="28"/>
        </w:rPr>
      </w:pPr>
      <w:r w:rsidRPr="001770CA">
        <w:rPr>
          <w:rFonts w:ascii="Arial Narrow" w:hAnsi="Arial Narrow" w:cs="Arial"/>
          <w:sz w:val="28"/>
          <w:szCs w:val="28"/>
        </w:rPr>
        <w:t>A la lumière de ces constats, l’Etat doitrelever  un certain nombre de défis</w:t>
      </w:r>
      <w:r w:rsidR="00994258" w:rsidRPr="001770CA">
        <w:rPr>
          <w:rFonts w:ascii="Arial Narrow" w:hAnsi="Arial Narrow" w:cs="Arial"/>
          <w:sz w:val="28"/>
          <w:szCs w:val="28"/>
        </w:rPr>
        <w:t xml:space="preserve"> : </w:t>
      </w:r>
    </w:p>
    <w:p w:rsidR="00994258" w:rsidRPr="00AA25C5" w:rsidRDefault="00810DEB" w:rsidP="00D43762">
      <w:pPr>
        <w:pStyle w:val="Paragraphedeliste"/>
        <w:numPr>
          <w:ilvl w:val="0"/>
          <w:numId w:val="14"/>
        </w:numPr>
        <w:spacing w:after="0"/>
        <w:jc w:val="both"/>
        <w:rPr>
          <w:rFonts w:ascii="Arial Narrow" w:hAnsi="Arial Narrow" w:cs="Arial"/>
          <w:sz w:val="28"/>
          <w:szCs w:val="28"/>
        </w:rPr>
      </w:pPr>
      <w:r w:rsidRPr="00AA25C5">
        <w:rPr>
          <w:rFonts w:ascii="Arial Narrow" w:hAnsi="Arial Narrow" w:cs="Arial"/>
          <w:sz w:val="28"/>
          <w:szCs w:val="28"/>
        </w:rPr>
        <w:t xml:space="preserve">sauvegarder l’investissement et préserver les emplois </w:t>
      </w:r>
      <w:r w:rsidR="00CB67E4" w:rsidRPr="00AA25C5">
        <w:rPr>
          <w:rFonts w:ascii="Arial Narrow" w:hAnsi="Arial Narrow" w:cs="Arial"/>
          <w:sz w:val="28"/>
          <w:szCs w:val="28"/>
        </w:rPr>
        <w:t xml:space="preserve">en définissant </w:t>
      </w:r>
      <w:r w:rsidRPr="00AA25C5">
        <w:rPr>
          <w:rFonts w:ascii="Arial Narrow" w:hAnsi="Arial Narrow" w:cs="Arial"/>
          <w:sz w:val="28"/>
          <w:szCs w:val="28"/>
        </w:rPr>
        <w:t>clairement le statut de l’hôtel et donn</w:t>
      </w:r>
      <w:r w:rsidR="001770CA">
        <w:rPr>
          <w:rFonts w:ascii="Arial Narrow" w:hAnsi="Arial Narrow" w:cs="Arial"/>
          <w:sz w:val="28"/>
          <w:szCs w:val="28"/>
        </w:rPr>
        <w:t>er une orientation à sa gestion ;</w:t>
      </w:r>
    </w:p>
    <w:p w:rsidR="00994258" w:rsidRPr="00AA25C5" w:rsidRDefault="00810DEB" w:rsidP="00D43762">
      <w:pPr>
        <w:pStyle w:val="Paragraphedeliste"/>
        <w:numPr>
          <w:ilvl w:val="0"/>
          <w:numId w:val="14"/>
        </w:numPr>
        <w:spacing w:after="0"/>
        <w:jc w:val="both"/>
        <w:rPr>
          <w:rFonts w:ascii="Arial Narrow" w:hAnsi="Arial Narrow" w:cs="Arial"/>
          <w:sz w:val="28"/>
          <w:szCs w:val="28"/>
        </w:rPr>
      </w:pPr>
      <w:r w:rsidRPr="00AA25C5">
        <w:rPr>
          <w:rFonts w:ascii="Arial Narrow" w:hAnsi="Arial Narrow" w:cs="Arial"/>
          <w:sz w:val="28"/>
          <w:szCs w:val="28"/>
        </w:rPr>
        <w:t>accorder un appui financier ponctuel à l’entreprise afin de lui permettre de relancer ses activités en réhabilitant progressivement</w:t>
      </w:r>
      <w:r w:rsidR="001770CA">
        <w:rPr>
          <w:rFonts w:ascii="Arial Narrow" w:hAnsi="Arial Narrow" w:cs="Arial"/>
          <w:sz w:val="28"/>
          <w:szCs w:val="28"/>
        </w:rPr>
        <w:t>ses structures ;</w:t>
      </w:r>
    </w:p>
    <w:p w:rsidR="00810DEB" w:rsidRPr="00AA25C5" w:rsidRDefault="00810DEB" w:rsidP="00D43762">
      <w:pPr>
        <w:pStyle w:val="Paragraphedeliste"/>
        <w:numPr>
          <w:ilvl w:val="0"/>
          <w:numId w:val="14"/>
        </w:numPr>
        <w:spacing w:after="0"/>
        <w:jc w:val="both"/>
        <w:rPr>
          <w:rFonts w:ascii="Arial Narrow" w:hAnsi="Arial Narrow" w:cs="Arial"/>
          <w:sz w:val="28"/>
          <w:szCs w:val="28"/>
        </w:rPr>
      </w:pPr>
      <w:r w:rsidRPr="00AA25C5">
        <w:rPr>
          <w:rFonts w:ascii="Arial Narrow" w:hAnsi="Arial Narrow" w:cs="Arial"/>
          <w:sz w:val="28"/>
          <w:szCs w:val="28"/>
        </w:rPr>
        <w:t>rechercher un partenaire sérieux et crédible exerçant dans le secteur d’activité</w:t>
      </w:r>
      <w:r w:rsidR="009971D6">
        <w:rPr>
          <w:rFonts w:ascii="Arial Narrow" w:hAnsi="Arial Narrow" w:cs="Arial"/>
          <w:sz w:val="28"/>
          <w:szCs w:val="28"/>
        </w:rPr>
        <w:t>s</w:t>
      </w:r>
      <w:r w:rsidRPr="00AA25C5">
        <w:rPr>
          <w:rFonts w:ascii="Arial Narrow" w:hAnsi="Arial Narrow" w:cs="Arial"/>
          <w:sz w:val="28"/>
          <w:szCs w:val="28"/>
        </w:rPr>
        <w:t xml:space="preserve"> en vue d’un partenariat sur la base d’un contrat minutieusement négocié.</w:t>
      </w:r>
    </w:p>
    <w:p w:rsidR="00810DEB" w:rsidRPr="001770CA" w:rsidRDefault="00810DEB" w:rsidP="00810DEB">
      <w:pPr>
        <w:spacing w:after="0"/>
        <w:ind w:firstLine="708"/>
        <w:jc w:val="both"/>
        <w:rPr>
          <w:rFonts w:ascii="Arial Narrow" w:hAnsi="Arial Narrow" w:cs="Arial"/>
          <w:sz w:val="16"/>
          <w:szCs w:val="28"/>
        </w:rPr>
      </w:pPr>
    </w:p>
    <w:p w:rsidR="00810DEB" w:rsidRDefault="00810DEB" w:rsidP="00810DEB">
      <w:pPr>
        <w:spacing w:after="0"/>
        <w:ind w:firstLine="708"/>
        <w:jc w:val="both"/>
        <w:rPr>
          <w:rFonts w:ascii="Arial Narrow" w:hAnsi="Arial Narrow" w:cs="Arial"/>
          <w:sz w:val="28"/>
          <w:szCs w:val="28"/>
        </w:rPr>
      </w:pPr>
      <w:r w:rsidRPr="00AA25C5">
        <w:rPr>
          <w:rFonts w:ascii="Arial Narrow" w:hAnsi="Arial Narrow" w:cs="Arial"/>
          <w:sz w:val="28"/>
          <w:szCs w:val="28"/>
        </w:rPr>
        <w:t>Enfin, il y a lieu d’étendre cette mission de contrôle à l’ensemble du parc hôtelier de l’Etat conjointement avec l’Inspection Générale des Services du Ministère du Tourisme.</w:t>
      </w:r>
    </w:p>
    <w:p w:rsidR="00E83767" w:rsidRPr="00770F35" w:rsidRDefault="00E83767" w:rsidP="00810DEB">
      <w:pPr>
        <w:spacing w:after="0"/>
        <w:ind w:firstLine="708"/>
        <w:jc w:val="both"/>
        <w:rPr>
          <w:rFonts w:ascii="Arial Narrow" w:hAnsi="Arial Narrow" w:cs="Arial"/>
          <w:sz w:val="16"/>
          <w:szCs w:val="28"/>
        </w:rPr>
      </w:pPr>
    </w:p>
    <w:p w:rsidR="00810DEB" w:rsidRPr="00AA7913" w:rsidRDefault="00810DEB" w:rsidP="00196FD1">
      <w:pPr>
        <w:pStyle w:val="Sansinterligne"/>
        <w:rPr>
          <w:rFonts w:ascii="Arial Narrow" w:hAnsi="Arial Narrow" w:cs="Tahoma"/>
          <w:sz w:val="6"/>
          <w:szCs w:val="28"/>
        </w:rPr>
      </w:pPr>
    </w:p>
    <w:p w:rsidR="00810DEB" w:rsidRPr="00AA7913" w:rsidRDefault="00810DEB" w:rsidP="00196FD1">
      <w:pPr>
        <w:pStyle w:val="Sansinterligne"/>
        <w:rPr>
          <w:rFonts w:ascii="Arial Narrow" w:hAnsi="Arial Narrow" w:cs="Arial"/>
          <w:b/>
          <w:sz w:val="2"/>
          <w:szCs w:val="28"/>
          <w:u w:val="single"/>
        </w:rPr>
      </w:pPr>
    </w:p>
    <w:p w:rsidR="00196FD1" w:rsidRPr="001770CA" w:rsidRDefault="00854BD2" w:rsidP="00854BD2">
      <w:pPr>
        <w:pStyle w:val="Sansinterligne"/>
        <w:ind w:left="284" w:hanging="284"/>
        <w:rPr>
          <w:rFonts w:ascii="Arial Narrow" w:hAnsi="Arial Narrow" w:cs="Arial"/>
          <w:b/>
          <w:sz w:val="24"/>
          <w:szCs w:val="24"/>
        </w:rPr>
      </w:pPr>
      <w:r>
        <w:rPr>
          <w:rFonts w:ascii="Arial Narrow" w:hAnsi="Arial Narrow" w:cs="Arial"/>
          <w:b/>
          <w:sz w:val="28"/>
          <w:szCs w:val="28"/>
        </w:rPr>
        <w:t xml:space="preserve"> 3</w:t>
      </w:r>
      <w:r w:rsidR="001770CA" w:rsidRPr="001770CA">
        <w:rPr>
          <w:rFonts w:ascii="Arial Narrow" w:hAnsi="Arial Narrow" w:cs="Arial"/>
          <w:b/>
          <w:sz w:val="24"/>
          <w:szCs w:val="24"/>
        </w:rPr>
        <w:t xml:space="preserve">- </w:t>
      </w:r>
      <w:r w:rsidR="00015379" w:rsidRPr="001770CA">
        <w:rPr>
          <w:rFonts w:ascii="Arial Narrow" w:hAnsi="Arial Narrow" w:cs="Arial"/>
          <w:b/>
          <w:sz w:val="24"/>
          <w:szCs w:val="24"/>
        </w:rPr>
        <w:t xml:space="preserve">vérification de l’état des structures d’accueildes </w:t>
      </w:r>
      <w:r w:rsidR="00015379">
        <w:rPr>
          <w:rFonts w:ascii="Arial Narrow" w:hAnsi="Arial Narrow" w:cs="Arial"/>
          <w:b/>
          <w:sz w:val="24"/>
          <w:szCs w:val="24"/>
        </w:rPr>
        <w:t>é</w:t>
      </w:r>
      <w:r w:rsidR="00015379" w:rsidRPr="001770CA">
        <w:rPr>
          <w:rFonts w:ascii="Arial Narrow" w:hAnsi="Arial Narrow" w:cs="Arial"/>
          <w:b/>
          <w:sz w:val="24"/>
          <w:szCs w:val="24"/>
        </w:rPr>
        <w:t>tablissements scolaires publics pr</w:t>
      </w:r>
      <w:r w:rsidR="00015379">
        <w:rPr>
          <w:rFonts w:ascii="Arial Narrow" w:hAnsi="Arial Narrow" w:cs="Arial"/>
          <w:b/>
          <w:sz w:val="24"/>
          <w:szCs w:val="24"/>
        </w:rPr>
        <w:t>é</w:t>
      </w:r>
      <w:r w:rsidR="00015379" w:rsidRPr="001770CA">
        <w:rPr>
          <w:rFonts w:ascii="Arial Narrow" w:hAnsi="Arial Narrow" w:cs="Arial"/>
          <w:b/>
          <w:sz w:val="24"/>
          <w:szCs w:val="24"/>
        </w:rPr>
        <w:t>-primaire, primaire, secondaire, techniques, professionnels</w:t>
      </w:r>
      <w:r w:rsidR="00015379">
        <w:rPr>
          <w:rFonts w:ascii="Arial Narrow" w:hAnsi="Arial Narrow" w:cs="Arial"/>
          <w:b/>
          <w:sz w:val="24"/>
          <w:szCs w:val="24"/>
        </w:rPr>
        <w:t>,</w:t>
      </w:r>
      <w:r w:rsidR="00015379" w:rsidRPr="001770CA">
        <w:rPr>
          <w:rFonts w:ascii="Arial Narrow" w:hAnsi="Arial Narrow" w:cs="Arial"/>
          <w:b/>
          <w:sz w:val="24"/>
          <w:szCs w:val="24"/>
        </w:rPr>
        <w:t xml:space="preserve"> unive</w:t>
      </w:r>
      <w:r w:rsidR="00015379">
        <w:rPr>
          <w:rFonts w:ascii="Arial Narrow" w:hAnsi="Arial Narrow" w:cs="Arial"/>
          <w:b/>
          <w:sz w:val="24"/>
          <w:szCs w:val="24"/>
        </w:rPr>
        <w:t>r</w:t>
      </w:r>
      <w:r w:rsidR="00015379" w:rsidRPr="001770CA">
        <w:rPr>
          <w:rFonts w:ascii="Arial Narrow" w:hAnsi="Arial Narrow" w:cs="Arial"/>
          <w:b/>
          <w:sz w:val="24"/>
          <w:szCs w:val="24"/>
        </w:rPr>
        <w:t xml:space="preserve">sitaires, grandes </w:t>
      </w:r>
      <w:r w:rsidR="00015379">
        <w:rPr>
          <w:rFonts w:ascii="Arial Narrow" w:hAnsi="Arial Narrow" w:cs="Arial"/>
          <w:b/>
          <w:sz w:val="24"/>
          <w:szCs w:val="24"/>
        </w:rPr>
        <w:t>é</w:t>
      </w:r>
      <w:r w:rsidR="00015379" w:rsidRPr="001770CA">
        <w:rPr>
          <w:rFonts w:ascii="Arial Narrow" w:hAnsi="Arial Narrow" w:cs="Arial"/>
          <w:b/>
          <w:sz w:val="24"/>
          <w:szCs w:val="24"/>
        </w:rPr>
        <w:t>coles et instituts de recherche</w:t>
      </w:r>
    </w:p>
    <w:p w:rsidR="00196FD1" w:rsidRPr="00AA7913" w:rsidRDefault="00196FD1" w:rsidP="00196FD1">
      <w:pPr>
        <w:pStyle w:val="Sansinterligne"/>
        <w:rPr>
          <w:rFonts w:ascii="Arial Narrow" w:hAnsi="Arial Narrow" w:cs="Arial"/>
          <w:sz w:val="6"/>
          <w:szCs w:val="28"/>
        </w:rPr>
      </w:pPr>
    </w:p>
    <w:p w:rsidR="001770CA" w:rsidRDefault="001770CA" w:rsidP="00196FD1">
      <w:pPr>
        <w:pStyle w:val="Sansinterligne"/>
        <w:rPr>
          <w:rFonts w:ascii="Arial Narrow" w:hAnsi="Arial Narrow" w:cs="Arial"/>
          <w:sz w:val="28"/>
          <w:szCs w:val="28"/>
        </w:rPr>
      </w:pPr>
      <w:r>
        <w:rPr>
          <w:rFonts w:ascii="Arial Narrow" w:hAnsi="Arial Narrow" w:cs="Arial"/>
          <w:sz w:val="28"/>
          <w:szCs w:val="28"/>
        </w:rPr>
        <w:t xml:space="preserve">L’année 2016 a marqué la fin de la mission de vérification de l’état des structures d’accueil et du fonctionnement des établissements scolaires publics sur toute l’étendue du territoire national au </w:t>
      </w:r>
      <w:r w:rsidR="004B581C">
        <w:rPr>
          <w:rFonts w:ascii="Arial Narrow" w:hAnsi="Arial Narrow" w:cs="Arial"/>
          <w:sz w:val="28"/>
          <w:szCs w:val="28"/>
        </w:rPr>
        <w:t xml:space="preserve">cours </w:t>
      </w:r>
      <w:r>
        <w:rPr>
          <w:rFonts w:ascii="Arial Narrow" w:hAnsi="Arial Narrow" w:cs="Arial"/>
          <w:sz w:val="28"/>
          <w:szCs w:val="28"/>
        </w:rPr>
        <w:t>des années scolaires 2014 – 2015 et 2015 – 2016.</w:t>
      </w:r>
    </w:p>
    <w:p w:rsidR="00582BE1" w:rsidRPr="00770F35" w:rsidRDefault="00582BE1" w:rsidP="00196FD1">
      <w:pPr>
        <w:pStyle w:val="Sansinterligne"/>
        <w:rPr>
          <w:rFonts w:ascii="Arial Narrow" w:hAnsi="Arial Narrow" w:cs="Arial"/>
          <w:sz w:val="16"/>
          <w:szCs w:val="28"/>
        </w:rPr>
      </w:pPr>
    </w:p>
    <w:p w:rsidR="00582BE1" w:rsidRPr="00AA25C5" w:rsidRDefault="00582BE1" w:rsidP="00582BE1">
      <w:pPr>
        <w:spacing w:after="0" w:line="240" w:lineRule="auto"/>
        <w:ind w:firstLine="708"/>
        <w:jc w:val="both"/>
        <w:rPr>
          <w:rFonts w:ascii="Arial Narrow" w:hAnsi="Arial Narrow" w:cs="Arial"/>
          <w:sz w:val="28"/>
          <w:szCs w:val="28"/>
        </w:rPr>
      </w:pPr>
      <w:r w:rsidRPr="00AA25C5">
        <w:rPr>
          <w:rFonts w:ascii="Arial Narrow" w:hAnsi="Arial Narrow" w:cs="Arial"/>
          <w:sz w:val="28"/>
          <w:szCs w:val="28"/>
        </w:rPr>
        <w:lastRenderedPageBreak/>
        <w:t xml:space="preserve">Cette mission avait pour objectif de présenter l’état réel des structures d’accueil des établissements publics afin de permettre au Gouvernement d’affiner sa prise de décision dans « l’offre d’éducation de qualité pour tous pour favoriser l’ascension sociale ». Cette offre d’éduction par les infrastructures scolaires  commande un certain nombre d’actions notamment : </w:t>
      </w:r>
    </w:p>
    <w:p w:rsidR="00582BE1" w:rsidRPr="00AA25C5" w:rsidRDefault="00582BE1" w:rsidP="00582BE1">
      <w:pPr>
        <w:spacing w:after="0" w:line="240" w:lineRule="auto"/>
        <w:ind w:firstLine="708"/>
        <w:jc w:val="both"/>
        <w:rPr>
          <w:rFonts w:ascii="Arial Narrow" w:hAnsi="Arial Narrow" w:cs="Arial"/>
          <w:sz w:val="28"/>
          <w:szCs w:val="28"/>
        </w:rPr>
      </w:pPr>
    </w:p>
    <w:p w:rsidR="00582BE1" w:rsidRPr="00AA25C5" w:rsidRDefault="00F257D0" w:rsidP="00D43762">
      <w:pPr>
        <w:pStyle w:val="Paragraphedeliste"/>
        <w:numPr>
          <w:ilvl w:val="0"/>
          <w:numId w:val="11"/>
        </w:numPr>
        <w:spacing w:after="0" w:line="240" w:lineRule="auto"/>
        <w:jc w:val="both"/>
        <w:rPr>
          <w:rFonts w:ascii="Arial Narrow" w:hAnsi="Arial Narrow" w:cs="Arial"/>
          <w:sz w:val="28"/>
          <w:szCs w:val="28"/>
        </w:rPr>
      </w:pPr>
      <w:r>
        <w:rPr>
          <w:rFonts w:ascii="Arial Narrow" w:hAnsi="Arial Narrow" w:cs="Arial"/>
          <w:sz w:val="28"/>
          <w:szCs w:val="28"/>
        </w:rPr>
        <w:t>l</w:t>
      </w:r>
      <w:r w:rsidR="00582BE1" w:rsidRPr="00AA25C5">
        <w:rPr>
          <w:rFonts w:ascii="Arial Narrow" w:hAnsi="Arial Narrow" w:cs="Arial"/>
          <w:sz w:val="28"/>
          <w:szCs w:val="28"/>
        </w:rPr>
        <w:t>e renforcement à court terme de la capacité d’accueil des infrastructures éducatives ;</w:t>
      </w:r>
    </w:p>
    <w:p w:rsidR="00582BE1" w:rsidRPr="00AA25C5" w:rsidRDefault="00F257D0" w:rsidP="00D43762">
      <w:pPr>
        <w:pStyle w:val="Paragraphedeliste"/>
        <w:numPr>
          <w:ilvl w:val="0"/>
          <w:numId w:val="11"/>
        </w:numPr>
        <w:spacing w:after="0" w:line="240" w:lineRule="auto"/>
        <w:jc w:val="both"/>
        <w:rPr>
          <w:rFonts w:ascii="Arial Narrow" w:hAnsi="Arial Narrow" w:cs="Arial"/>
          <w:sz w:val="28"/>
          <w:szCs w:val="28"/>
        </w:rPr>
      </w:pPr>
      <w:r>
        <w:rPr>
          <w:rFonts w:ascii="Arial Narrow" w:hAnsi="Arial Narrow" w:cs="Arial"/>
          <w:sz w:val="28"/>
          <w:szCs w:val="28"/>
        </w:rPr>
        <w:t>l</w:t>
      </w:r>
      <w:r w:rsidR="00582BE1" w:rsidRPr="00AA25C5">
        <w:rPr>
          <w:rFonts w:ascii="Arial Narrow" w:hAnsi="Arial Narrow" w:cs="Arial"/>
          <w:sz w:val="28"/>
          <w:szCs w:val="28"/>
        </w:rPr>
        <w:t>a généralisation de l’enseignement pré-primaire à l’horizon 2016.</w:t>
      </w:r>
    </w:p>
    <w:p w:rsidR="00582BE1" w:rsidRPr="00770F35" w:rsidRDefault="00582BE1" w:rsidP="00196FD1">
      <w:pPr>
        <w:pStyle w:val="Sansinterligne"/>
        <w:rPr>
          <w:rFonts w:ascii="Arial Narrow" w:hAnsi="Arial Narrow" w:cs="Arial"/>
          <w:sz w:val="16"/>
          <w:szCs w:val="28"/>
        </w:rPr>
      </w:pPr>
    </w:p>
    <w:p w:rsidR="00417151" w:rsidRPr="00AA25C5" w:rsidRDefault="00417151" w:rsidP="00417151">
      <w:pPr>
        <w:pStyle w:val="Sansinterligne"/>
        <w:ind w:left="0" w:firstLine="708"/>
        <w:rPr>
          <w:rFonts w:ascii="Arial Narrow" w:hAnsi="Arial Narrow" w:cs="Arial"/>
          <w:sz w:val="28"/>
          <w:szCs w:val="28"/>
        </w:rPr>
      </w:pPr>
      <w:r w:rsidRPr="00AA25C5">
        <w:rPr>
          <w:rFonts w:ascii="Arial Narrow" w:hAnsi="Arial Narrow" w:cs="Arial"/>
          <w:sz w:val="28"/>
          <w:szCs w:val="28"/>
        </w:rPr>
        <w:t>Les Etats Généraux de l’Education, de la Formation et de l’Adéquation Formation-Emploi, tenus du 17 au 18 mai 2010, ont posé un diagnostic préoccupant du système éducatif gabonais dans tous les ordres d’enseignement et les principes suivants :</w:t>
      </w:r>
    </w:p>
    <w:p w:rsidR="00417151" w:rsidRPr="00AA25C5" w:rsidRDefault="00417151" w:rsidP="00417151">
      <w:pPr>
        <w:pStyle w:val="Sansinterligne"/>
        <w:ind w:firstLine="708"/>
        <w:rPr>
          <w:rFonts w:ascii="Arial Narrow" w:hAnsi="Arial Narrow" w:cs="Arial"/>
          <w:sz w:val="28"/>
          <w:szCs w:val="28"/>
        </w:rPr>
      </w:pPr>
    </w:p>
    <w:p w:rsidR="00417151" w:rsidRPr="00AA25C5" w:rsidRDefault="00417151" w:rsidP="00417151">
      <w:pPr>
        <w:pStyle w:val="Sansinterligne"/>
        <w:numPr>
          <w:ilvl w:val="0"/>
          <w:numId w:val="13"/>
        </w:numPr>
        <w:rPr>
          <w:rFonts w:ascii="Arial Narrow" w:hAnsi="Arial Narrow" w:cs="Arial"/>
          <w:sz w:val="28"/>
          <w:szCs w:val="28"/>
        </w:rPr>
      </w:pPr>
      <w:r w:rsidRPr="00AA25C5">
        <w:rPr>
          <w:rFonts w:ascii="Arial Narrow" w:hAnsi="Arial Narrow" w:cs="Arial"/>
          <w:sz w:val="28"/>
          <w:szCs w:val="28"/>
        </w:rPr>
        <w:t>généralisation du pré-primaire  à la tranche d’âge de 3 ans ;</w:t>
      </w:r>
    </w:p>
    <w:p w:rsidR="00417151" w:rsidRPr="00AA25C5" w:rsidRDefault="00417151" w:rsidP="00417151">
      <w:pPr>
        <w:pStyle w:val="Sansinterligne"/>
        <w:numPr>
          <w:ilvl w:val="0"/>
          <w:numId w:val="13"/>
        </w:numPr>
        <w:rPr>
          <w:rFonts w:ascii="Arial Narrow" w:hAnsi="Arial Narrow" w:cs="Arial"/>
          <w:sz w:val="28"/>
          <w:szCs w:val="28"/>
        </w:rPr>
      </w:pPr>
      <w:r w:rsidRPr="00AA25C5">
        <w:rPr>
          <w:rFonts w:ascii="Arial Narrow" w:hAnsi="Arial Narrow" w:cs="Arial"/>
          <w:sz w:val="28"/>
          <w:szCs w:val="28"/>
        </w:rPr>
        <w:t>réhabilitation et rééquipement des salles de classes existantes ;</w:t>
      </w:r>
    </w:p>
    <w:p w:rsidR="00417151" w:rsidRPr="00AA25C5" w:rsidRDefault="00417151" w:rsidP="00417151">
      <w:pPr>
        <w:pStyle w:val="Sansinterligne"/>
        <w:numPr>
          <w:ilvl w:val="0"/>
          <w:numId w:val="13"/>
        </w:numPr>
        <w:rPr>
          <w:rFonts w:ascii="Arial Narrow" w:hAnsi="Arial Narrow" w:cs="Arial"/>
          <w:sz w:val="28"/>
          <w:szCs w:val="28"/>
        </w:rPr>
      </w:pPr>
      <w:r w:rsidRPr="00AA25C5">
        <w:rPr>
          <w:rFonts w:ascii="Arial Narrow" w:hAnsi="Arial Narrow" w:cs="Arial"/>
          <w:sz w:val="28"/>
          <w:szCs w:val="28"/>
        </w:rPr>
        <w:t>construction et équipement des établissements scolaires ;</w:t>
      </w:r>
    </w:p>
    <w:p w:rsidR="00417151" w:rsidRDefault="00417151" w:rsidP="00417151">
      <w:pPr>
        <w:pStyle w:val="Sansinterligne"/>
        <w:numPr>
          <w:ilvl w:val="0"/>
          <w:numId w:val="13"/>
        </w:numPr>
        <w:rPr>
          <w:rFonts w:ascii="Arial Narrow" w:hAnsi="Arial Narrow" w:cs="Arial"/>
          <w:sz w:val="28"/>
          <w:szCs w:val="28"/>
        </w:rPr>
      </w:pPr>
      <w:r w:rsidRPr="00AA25C5">
        <w:rPr>
          <w:rFonts w:ascii="Arial Narrow" w:hAnsi="Arial Narrow" w:cs="Arial"/>
          <w:sz w:val="28"/>
          <w:szCs w:val="28"/>
        </w:rPr>
        <w:t>atteinte d’un ratio de 35 élèves par salle de classe pour les trois ordres d’enseignement.</w:t>
      </w:r>
    </w:p>
    <w:p w:rsidR="00417151" w:rsidRPr="00582BE1" w:rsidRDefault="00417151" w:rsidP="00417151">
      <w:pPr>
        <w:pStyle w:val="Sansinterligne"/>
        <w:ind w:left="1777"/>
        <w:rPr>
          <w:rFonts w:ascii="Arial Narrow" w:hAnsi="Arial Narrow" w:cs="Arial"/>
          <w:sz w:val="10"/>
          <w:szCs w:val="28"/>
        </w:rPr>
      </w:pPr>
    </w:p>
    <w:p w:rsidR="00417151" w:rsidRPr="00AA25C5" w:rsidRDefault="00417151" w:rsidP="00417151">
      <w:pPr>
        <w:pStyle w:val="Sansinterligne"/>
        <w:ind w:left="0" w:firstLine="708"/>
        <w:rPr>
          <w:rFonts w:ascii="Arial Narrow" w:hAnsi="Arial Narrow" w:cs="Arial"/>
          <w:sz w:val="28"/>
          <w:szCs w:val="28"/>
        </w:rPr>
      </w:pPr>
      <w:r w:rsidRPr="00AA25C5">
        <w:rPr>
          <w:rFonts w:ascii="Arial Narrow" w:hAnsi="Arial Narrow" w:cs="Arial"/>
          <w:sz w:val="28"/>
          <w:szCs w:val="28"/>
        </w:rPr>
        <w:t>Ces actions visent l’amélioration des conditions de travail, la garantie d’une formation de qualité et des structures répondant aux normes et standards internationaux en matière d’éducation.</w:t>
      </w:r>
    </w:p>
    <w:p w:rsidR="00417151" w:rsidRPr="00770F35" w:rsidRDefault="00417151" w:rsidP="00196FD1">
      <w:pPr>
        <w:pStyle w:val="Sansinterligne"/>
        <w:rPr>
          <w:rFonts w:ascii="Arial Narrow" w:hAnsi="Arial Narrow" w:cs="Arial"/>
          <w:sz w:val="16"/>
          <w:szCs w:val="28"/>
        </w:rPr>
      </w:pPr>
    </w:p>
    <w:p w:rsidR="004B581C" w:rsidRPr="00AA7913" w:rsidRDefault="004B581C" w:rsidP="00196FD1">
      <w:pPr>
        <w:pStyle w:val="Sansinterligne"/>
        <w:rPr>
          <w:rFonts w:ascii="Arial Narrow" w:hAnsi="Arial Narrow" w:cs="Arial"/>
          <w:sz w:val="2"/>
          <w:szCs w:val="28"/>
        </w:rPr>
      </w:pPr>
    </w:p>
    <w:p w:rsidR="00196FD1" w:rsidRPr="00AA25C5" w:rsidRDefault="00582BE1" w:rsidP="00D43762">
      <w:pPr>
        <w:pStyle w:val="Sansinterligne"/>
        <w:numPr>
          <w:ilvl w:val="1"/>
          <w:numId w:val="25"/>
        </w:numPr>
        <w:rPr>
          <w:rFonts w:ascii="Arial Narrow" w:hAnsi="Arial Narrow" w:cs="Arial"/>
          <w:sz w:val="28"/>
          <w:szCs w:val="28"/>
        </w:rPr>
      </w:pPr>
      <w:r>
        <w:rPr>
          <w:rFonts w:ascii="Arial Narrow" w:hAnsi="Arial Narrow" w:cs="Arial"/>
          <w:b/>
          <w:sz w:val="28"/>
          <w:szCs w:val="28"/>
        </w:rPr>
        <w:t xml:space="preserve">- </w:t>
      </w:r>
      <w:r w:rsidR="00015379">
        <w:rPr>
          <w:rFonts w:ascii="Arial Narrow" w:hAnsi="Arial Narrow" w:cs="Arial"/>
          <w:b/>
          <w:sz w:val="28"/>
          <w:szCs w:val="28"/>
        </w:rPr>
        <w:t>é</w:t>
      </w:r>
      <w:r w:rsidR="001B02DE" w:rsidRPr="00AA25C5">
        <w:rPr>
          <w:rFonts w:ascii="Arial Narrow" w:hAnsi="Arial Narrow" w:cs="Arial"/>
          <w:b/>
          <w:sz w:val="28"/>
          <w:szCs w:val="28"/>
        </w:rPr>
        <w:t xml:space="preserve">tablissements scolaires publics </w:t>
      </w:r>
      <w:r w:rsidR="00D86E80" w:rsidRPr="00AA25C5">
        <w:rPr>
          <w:rFonts w:ascii="Arial Narrow" w:hAnsi="Arial Narrow" w:cs="Arial"/>
          <w:b/>
          <w:sz w:val="28"/>
          <w:szCs w:val="28"/>
        </w:rPr>
        <w:t>pré</w:t>
      </w:r>
      <w:r w:rsidR="00885E4A">
        <w:rPr>
          <w:rFonts w:ascii="Arial Narrow" w:hAnsi="Arial Narrow" w:cs="Arial"/>
          <w:b/>
          <w:sz w:val="28"/>
          <w:szCs w:val="28"/>
        </w:rPr>
        <w:t>-primaire, primaire et</w:t>
      </w:r>
      <w:r w:rsidR="001B02DE" w:rsidRPr="00AA25C5">
        <w:rPr>
          <w:rFonts w:ascii="Arial Narrow" w:hAnsi="Arial Narrow" w:cs="Arial"/>
          <w:b/>
          <w:sz w:val="28"/>
          <w:szCs w:val="28"/>
        </w:rPr>
        <w:t xml:space="preserve"> secondaire</w:t>
      </w:r>
    </w:p>
    <w:p w:rsidR="00196FD1" w:rsidRPr="00582BE1" w:rsidRDefault="00196FD1" w:rsidP="00196FD1">
      <w:pPr>
        <w:pStyle w:val="Sansinterligne"/>
        <w:rPr>
          <w:rFonts w:ascii="Arial Narrow" w:hAnsi="Arial Narrow" w:cs="Arial"/>
          <w:sz w:val="16"/>
          <w:szCs w:val="28"/>
        </w:rPr>
      </w:pPr>
    </w:p>
    <w:p w:rsidR="00196FD1" w:rsidRPr="00AA25C5" w:rsidRDefault="00FE0531" w:rsidP="00F51483">
      <w:pPr>
        <w:pStyle w:val="Sansinterligne"/>
        <w:ind w:left="0" w:firstLine="708"/>
        <w:rPr>
          <w:rFonts w:ascii="Arial Narrow" w:hAnsi="Arial Narrow" w:cs="Arial"/>
          <w:sz w:val="28"/>
          <w:szCs w:val="28"/>
        </w:rPr>
      </w:pPr>
      <w:r>
        <w:rPr>
          <w:rFonts w:ascii="Arial Narrow" w:hAnsi="Arial Narrow" w:cs="Arial"/>
          <w:sz w:val="28"/>
          <w:szCs w:val="28"/>
        </w:rPr>
        <w:t>Cinq ans après l</w:t>
      </w:r>
      <w:r w:rsidR="00196FD1" w:rsidRPr="00AA25C5">
        <w:rPr>
          <w:rFonts w:ascii="Arial Narrow" w:hAnsi="Arial Narrow" w:cs="Arial"/>
          <w:sz w:val="28"/>
          <w:szCs w:val="28"/>
        </w:rPr>
        <w:t>es assises</w:t>
      </w:r>
      <w:r>
        <w:rPr>
          <w:rFonts w:ascii="Arial Narrow" w:hAnsi="Arial Narrow" w:cs="Arial"/>
          <w:sz w:val="28"/>
          <w:szCs w:val="28"/>
        </w:rPr>
        <w:t xml:space="preserve"> des </w:t>
      </w:r>
      <w:r w:rsidRPr="00AA25C5">
        <w:rPr>
          <w:rFonts w:ascii="Arial Narrow" w:hAnsi="Arial Narrow" w:cs="Arial"/>
          <w:sz w:val="28"/>
          <w:szCs w:val="28"/>
        </w:rPr>
        <w:t>Etats Généraux de l’Education, de la Formation et de l’Adéquation Formation-Emploi,</w:t>
      </w:r>
      <w:r w:rsidR="00196FD1" w:rsidRPr="00AA25C5">
        <w:rPr>
          <w:rFonts w:ascii="Arial Narrow" w:hAnsi="Arial Narrow" w:cs="Arial"/>
          <w:sz w:val="28"/>
          <w:szCs w:val="28"/>
        </w:rPr>
        <w:t xml:space="preserve"> le Contrôle Général d’Etat a effectué une mission de vérification de l’état des structures d’accueil des établissements scolaires publics du 21octobre au 08 novembre et du 18 au 25 novembre 2014.</w:t>
      </w:r>
    </w:p>
    <w:p w:rsidR="00196FD1" w:rsidRPr="00770F35" w:rsidRDefault="00196FD1" w:rsidP="00196FD1">
      <w:pPr>
        <w:pStyle w:val="Sansinterligne"/>
        <w:rPr>
          <w:rFonts w:ascii="Arial Narrow" w:hAnsi="Arial Narrow" w:cs="Arial"/>
          <w:sz w:val="16"/>
          <w:szCs w:val="28"/>
        </w:rPr>
      </w:pPr>
    </w:p>
    <w:p w:rsidR="00196FD1" w:rsidRPr="00AA25C5" w:rsidRDefault="00196FD1" w:rsidP="00196FD1">
      <w:pPr>
        <w:spacing w:after="0" w:line="240" w:lineRule="auto"/>
        <w:ind w:firstLine="708"/>
        <w:jc w:val="both"/>
        <w:rPr>
          <w:rFonts w:ascii="Arial Narrow" w:hAnsi="Arial Narrow" w:cs="Arial"/>
          <w:sz w:val="28"/>
          <w:szCs w:val="28"/>
        </w:rPr>
      </w:pPr>
      <w:r w:rsidRPr="00AA25C5">
        <w:rPr>
          <w:rFonts w:ascii="Arial Narrow" w:hAnsi="Arial Narrow" w:cs="Arial"/>
          <w:sz w:val="28"/>
          <w:szCs w:val="28"/>
        </w:rPr>
        <w:t xml:space="preserve">Celle-ci s’est déroulée en deux phases : la première a concerné les provinces du Haut-Ogooué, du Moyen-Ogooué, de la Ngounié, de la Nyanga, de l’Ogooué-Ivindo, de l’Ogooué-Lolo, de l’Ogooué-Maritime et du Woleu-Ntem ; la deuxième a porté sur la province de l’Estuaire. </w:t>
      </w:r>
    </w:p>
    <w:p w:rsidR="00196FD1" w:rsidRPr="00770F35" w:rsidRDefault="00196FD1" w:rsidP="00196FD1">
      <w:pPr>
        <w:pStyle w:val="Paragraphedeliste"/>
        <w:spacing w:after="0" w:line="240" w:lineRule="auto"/>
        <w:ind w:left="1428"/>
        <w:jc w:val="both"/>
        <w:rPr>
          <w:rFonts w:ascii="Arial Narrow" w:hAnsi="Arial Narrow" w:cs="Arial"/>
          <w:sz w:val="16"/>
          <w:szCs w:val="28"/>
        </w:rPr>
      </w:pPr>
    </w:p>
    <w:p w:rsidR="00196FD1" w:rsidRPr="00AA25C5" w:rsidRDefault="00196FD1" w:rsidP="00196FD1">
      <w:pPr>
        <w:spacing w:after="0" w:line="240" w:lineRule="auto"/>
        <w:ind w:firstLine="708"/>
        <w:jc w:val="both"/>
        <w:rPr>
          <w:rFonts w:ascii="Arial Narrow" w:hAnsi="Arial Narrow" w:cs="Arial"/>
          <w:sz w:val="28"/>
          <w:szCs w:val="28"/>
        </w:rPr>
      </w:pPr>
      <w:r w:rsidRPr="00AA25C5">
        <w:rPr>
          <w:rFonts w:ascii="Arial Narrow" w:hAnsi="Arial Narrow" w:cs="Arial"/>
          <w:sz w:val="28"/>
          <w:szCs w:val="28"/>
        </w:rPr>
        <w:t xml:space="preserve">Dans chaque ordre d’enseignement, des constats sont établis et des recommandations formulées aux fins de permettre au Gouvernement de disposer </w:t>
      </w:r>
      <w:r w:rsidR="00804B58" w:rsidRPr="00AA25C5">
        <w:rPr>
          <w:rFonts w:ascii="Arial Narrow" w:hAnsi="Arial Narrow" w:cs="Arial"/>
          <w:sz w:val="28"/>
          <w:szCs w:val="28"/>
        </w:rPr>
        <w:t xml:space="preserve">d’informations pertinentes pour la prise de décisions en matière d’éducation et de formation. </w:t>
      </w:r>
    </w:p>
    <w:p w:rsidR="00196FD1" w:rsidRPr="00AA7913" w:rsidRDefault="00196FD1" w:rsidP="00196FD1">
      <w:pPr>
        <w:spacing w:after="0" w:line="240" w:lineRule="auto"/>
        <w:ind w:firstLine="708"/>
        <w:jc w:val="both"/>
        <w:rPr>
          <w:rFonts w:ascii="Arial Narrow" w:hAnsi="Arial Narrow" w:cs="Arial"/>
          <w:sz w:val="10"/>
          <w:szCs w:val="28"/>
        </w:rPr>
      </w:pPr>
    </w:p>
    <w:p w:rsidR="00196FD1" w:rsidRPr="00AA25C5" w:rsidRDefault="00196FD1" w:rsidP="00196FD1">
      <w:pPr>
        <w:spacing w:line="240" w:lineRule="auto"/>
        <w:ind w:firstLine="708"/>
        <w:jc w:val="both"/>
        <w:rPr>
          <w:rFonts w:ascii="Arial Narrow" w:hAnsi="Arial Narrow" w:cs="Arial"/>
          <w:sz w:val="28"/>
          <w:szCs w:val="28"/>
        </w:rPr>
      </w:pPr>
      <w:r w:rsidRPr="00417151">
        <w:rPr>
          <w:rFonts w:ascii="Arial Narrow" w:hAnsi="Arial Narrow" w:cs="Arial"/>
          <w:sz w:val="28"/>
          <w:szCs w:val="28"/>
        </w:rPr>
        <w:t>Les informations collectées au</w:t>
      </w:r>
      <w:r w:rsidRPr="00AA25C5">
        <w:rPr>
          <w:rFonts w:ascii="Arial Narrow" w:hAnsi="Arial Narrow" w:cs="Arial"/>
          <w:sz w:val="28"/>
          <w:szCs w:val="28"/>
        </w:rPr>
        <w:t xml:space="preserve"> cours de cette mission dans les localités accessibles des neuf provinces donnent les indications suivantes : </w:t>
      </w:r>
      <w:r w:rsidRPr="00AA25C5">
        <w:rPr>
          <w:rFonts w:ascii="Arial Narrow" w:hAnsi="Arial Narrow" w:cs="Arial"/>
          <w:b/>
          <w:sz w:val="28"/>
          <w:szCs w:val="28"/>
        </w:rPr>
        <w:t>880</w:t>
      </w:r>
      <w:r w:rsidRPr="00AA25C5">
        <w:rPr>
          <w:rFonts w:ascii="Arial Narrow" w:hAnsi="Arial Narrow" w:cs="Arial"/>
          <w:sz w:val="28"/>
          <w:szCs w:val="28"/>
        </w:rPr>
        <w:t xml:space="preserve"> établissements visités pour un effectif de </w:t>
      </w:r>
      <w:r w:rsidRPr="00AA25C5">
        <w:rPr>
          <w:rFonts w:ascii="Arial Narrow" w:hAnsi="Arial Narrow" w:cs="Arial"/>
          <w:b/>
          <w:sz w:val="28"/>
          <w:szCs w:val="28"/>
        </w:rPr>
        <w:t>266.451</w:t>
      </w:r>
      <w:r w:rsidRPr="00AA25C5">
        <w:rPr>
          <w:rFonts w:ascii="Arial Narrow" w:hAnsi="Arial Narrow" w:cs="Arial"/>
          <w:sz w:val="28"/>
          <w:szCs w:val="28"/>
        </w:rPr>
        <w:t xml:space="preserve"> élèves encadrés par </w:t>
      </w:r>
      <w:r w:rsidRPr="00AA25C5">
        <w:rPr>
          <w:rFonts w:ascii="Arial Narrow" w:hAnsi="Arial Narrow" w:cs="Arial"/>
          <w:b/>
          <w:sz w:val="28"/>
          <w:szCs w:val="28"/>
        </w:rPr>
        <w:t>9.362</w:t>
      </w:r>
      <w:r w:rsidRPr="00AA25C5">
        <w:rPr>
          <w:rFonts w:ascii="Arial Narrow" w:hAnsi="Arial Narrow" w:cs="Arial"/>
          <w:sz w:val="28"/>
          <w:szCs w:val="28"/>
        </w:rPr>
        <w:t xml:space="preserve"> enseignants </w:t>
      </w:r>
    </w:p>
    <w:p w:rsidR="00196FD1" w:rsidRPr="00AA25C5" w:rsidRDefault="00196FD1" w:rsidP="00196FD1">
      <w:pPr>
        <w:spacing w:line="240" w:lineRule="auto"/>
        <w:ind w:firstLine="708"/>
        <w:jc w:val="both"/>
        <w:rPr>
          <w:rFonts w:ascii="Arial Narrow" w:hAnsi="Arial Narrow" w:cs="Arial"/>
          <w:sz w:val="28"/>
          <w:szCs w:val="28"/>
        </w:rPr>
      </w:pPr>
      <w:r w:rsidRPr="00AA25C5">
        <w:rPr>
          <w:rFonts w:ascii="Arial Narrow" w:hAnsi="Arial Narrow" w:cs="Arial"/>
          <w:sz w:val="28"/>
          <w:szCs w:val="28"/>
        </w:rPr>
        <w:t>Le tableau ci-joint indique, par ordre d’enseignement, les constats en rapport avec les infrastructures et les capacités d’accueil des établissements visités, assortis de quelques recommandations fortes.</w:t>
      </w:r>
    </w:p>
    <w:p w:rsidR="005D238B" w:rsidRPr="00AA25C5" w:rsidRDefault="005D238B" w:rsidP="00196FD1">
      <w:pPr>
        <w:spacing w:line="240" w:lineRule="auto"/>
        <w:ind w:firstLine="708"/>
        <w:jc w:val="both"/>
        <w:rPr>
          <w:rFonts w:ascii="Arial Narrow" w:hAnsi="Arial Narrow" w:cs="Arial"/>
          <w:sz w:val="24"/>
          <w:szCs w:val="24"/>
        </w:rPr>
      </w:pPr>
    </w:p>
    <w:p w:rsidR="00196FD1" w:rsidRPr="00AA25C5" w:rsidRDefault="00196FD1" w:rsidP="00B46517">
      <w:pPr>
        <w:spacing w:after="0" w:line="240" w:lineRule="auto"/>
        <w:rPr>
          <w:rFonts w:ascii="Arial Narrow" w:hAnsi="Arial Narrow"/>
        </w:rPr>
      </w:pPr>
    </w:p>
    <w:p w:rsidR="005D238B" w:rsidRDefault="005D238B" w:rsidP="00B46517">
      <w:pPr>
        <w:spacing w:after="0" w:line="240" w:lineRule="auto"/>
        <w:sectPr w:rsidR="005D238B" w:rsidSect="00966BAD">
          <w:footerReference w:type="default" r:id="rId11"/>
          <w:pgSz w:w="11906" w:h="16838"/>
          <w:pgMar w:top="993" w:right="1418" w:bottom="426" w:left="1418" w:header="709" w:footer="709" w:gutter="0"/>
          <w:cols w:space="708"/>
          <w:docGrid w:linePitch="360"/>
        </w:sectPr>
      </w:pPr>
    </w:p>
    <w:p w:rsidR="005D238B" w:rsidRPr="00106E26" w:rsidRDefault="005D238B" w:rsidP="005D238B">
      <w:pPr>
        <w:spacing w:line="240" w:lineRule="auto"/>
        <w:ind w:firstLine="708"/>
        <w:jc w:val="both"/>
        <w:rPr>
          <w:rFonts w:ascii="Arial" w:hAnsi="Arial" w:cs="Arial"/>
          <w:sz w:val="20"/>
          <w:szCs w:val="20"/>
        </w:rPr>
      </w:pPr>
    </w:p>
    <w:tbl>
      <w:tblPr>
        <w:tblStyle w:val="TableauGrille6Couleur1"/>
        <w:tblW w:w="15735" w:type="dxa"/>
        <w:tblLayout w:type="fixed"/>
        <w:tblLook w:val="04A0"/>
      </w:tblPr>
      <w:tblGrid>
        <w:gridCol w:w="1560"/>
        <w:gridCol w:w="1100"/>
        <w:gridCol w:w="992"/>
        <w:gridCol w:w="992"/>
        <w:gridCol w:w="993"/>
        <w:gridCol w:w="1134"/>
        <w:gridCol w:w="1417"/>
        <w:gridCol w:w="7547"/>
      </w:tblGrid>
      <w:tr w:rsidR="005D238B" w:rsidRPr="00106E26" w:rsidTr="00185CC5">
        <w:trPr>
          <w:cnfStyle w:val="100000000000"/>
        </w:trPr>
        <w:tc>
          <w:tcPr>
            <w:cnfStyle w:val="001000000000"/>
            <w:tcW w:w="1560" w:type="dxa"/>
          </w:tcPr>
          <w:p w:rsidR="005D238B" w:rsidRPr="00106E26" w:rsidRDefault="00165B56" w:rsidP="00F51483">
            <w:pPr>
              <w:jc w:val="center"/>
              <w:rPr>
                <w:sz w:val="20"/>
                <w:szCs w:val="20"/>
              </w:rPr>
            </w:pPr>
            <w:r>
              <w:rPr>
                <w:noProof/>
                <w:sz w:val="20"/>
                <w:szCs w:val="20"/>
                <w:lang w:eastAsia="fr-FR"/>
              </w:rPr>
              <w:pict>
                <v:line id="Connecteur droit 7" o:spid="_x0000_s1028" style="position:absolute;left:0;text-align:left;z-index:251668480;visibility:visible;mso-width-relative:margin;mso-height-relative:margin" from="-3.9pt,.5pt" to="71.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" strokecolor="black [3200]" strokeweight=".5pt">
                  <v:stroke joinstyle="miter"/>
                  <o:lock v:ext="edit" shapetype="f"/>
                </v:line>
              </w:pict>
            </w:r>
            <w:r w:rsidR="005D238B" w:rsidRPr="00106E26">
              <w:rPr>
                <w:sz w:val="20"/>
                <w:szCs w:val="20"/>
              </w:rPr>
              <w:t>Indicateurs</w:t>
            </w:r>
          </w:p>
          <w:p w:rsidR="005D238B" w:rsidRPr="00106E26" w:rsidRDefault="005D238B" w:rsidP="00185CC5">
            <w:pPr>
              <w:rPr>
                <w:sz w:val="20"/>
                <w:szCs w:val="20"/>
              </w:rPr>
            </w:pPr>
          </w:p>
          <w:p w:rsidR="005D238B" w:rsidRPr="00106E26" w:rsidRDefault="005D238B" w:rsidP="00185CC5">
            <w:pPr>
              <w:rPr>
                <w:b w:val="0"/>
                <w:sz w:val="20"/>
                <w:szCs w:val="20"/>
              </w:rPr>
            </w:pPr>
            <w:r w:rsidRPr="00106E26">
              <w:rPr>
                <w:sz w:val="20"/>
                <w:szCs w:val="20"/>
              </w:rPr>
              <w:t>structures</w:t>
            </w:r>
          </w:p>
        </w:tc>
        <w:tc>
          <w:tcPr>
            <w:tcW w:w="1100" w:type="dxa"/>
          </w:tcPr>
          <w:p w:rsidR="005D238B" w:rsidRPr="00106E26" w:rsidRDefault="005D238B" w:rsidP="00185CC5">
            <w:pPr>
              <w:jc w:val="center"/>
              <w:cnfStyle w:val="100000000000"/>
              <w:rPr>
                <w:rFonts w:cs="Arial"/>
                <w:sz w:val="20"/>
                <w:szCs w:val="20"/>
              </w:rPr>
            </w:pPr>
            <w:r w:rsidRPr="00106E26">
              <w:rPr>
                <w:rFonts w:cs="Arial"/>
                <w:sz w:val="20"/>
                <w:szCs w:val="20"/>
              </w:rPr>
              <w:t>Nb structures</w:t>
            </w:r>
          </w:p>
        </w:tc>
        <w:tc>
          <w:tcPr>
            <w:tcW w:w="992" w:type="dxa"/>
          </w:tcPr>
          <w:p w:rsidR="005D238B" w:rsidRPr="00106E26" w:rsidRDefault="005D238B" w:rsidP="00185CC5">
            <w:pPr>
              <w:jc w:val="center"/>
              <w:cnfStyle w:val="100000000000"/>
              <w:rPr>
                <w:sz w:val="20"/>
                <w:szCs w:val="20"/>
              </w:rPr>
            </w:pPr>
            <w:r w:rsidRPr="00106E26">
              <w:rPr>
                <w:sz w:val="20"/>
                <w:szCs w:val="20"/>
              </w:rPr>
              <w:t>Nb bâtiments</w:t>
            </w:r>
          </w:p>
        </w:tc>
        <w:tc>
          <w:tcPr>
            <w:tcW w:w="992" w:type="dxa"/>
          </w:tcPr>
          <w:p w:rsidR="005D238B" w:rsidRPr="00106E26" w:rsidRDefault="005D238B" w:rsidP="00185CC5">
            <w:pPr>
              <w:jc w:val="center"/>
              <w:cnfStyle w:val="100000000000"/>
              <w:rPr>
                <w:sz w:val="20"/>
                <w:szCs w:val="20"/>
              </w:rPr>
            </w:pPr>
            <w:r w:rsidRPr="00106E26">
              <w:rPr>
                <w:sz w:val="20"/>
                <w:szCs w:val="20"/>
              </w:rPr>
              <w:t>Nb salles classes</w:t>
            </w:r>
          </w:p>
        </w:tc>
        <w:tc>
          <w:tcPr>
            <w:tcW w:w="993" w:type="dxa"/>
          </w:tcPr>
          <w:p w:rsidR="005D238B" w:rsidRPr="00106E26" w:rsidRDefault="005D238B" w:rsidP="00185CC5">
            <w:pPr>
              <w:jc w:val="center"/>
              <w:cnfStyle w:val="100000000000"/>
              <w:rPr>
                <w:sz w:val="20"/>
                <w:szCs w:val="20"/>
              </w:rPr>
            </w:pPr>
            <w:r w:rsidRPr="00106E26">
              <w:rPr>
                <w:sz w:val="20"/>
                <w:szCs w:val="20"/>
              </w:rPr>
              <w:t>Nb tables-bancs</w:t>
            </w:r>
          </w:p>
        </w:tc>
        <w:tc>
          <w:tcPr>
            <w:tcW w:w="1134" w:type="dxa"/>
          </w:tcPr>
          <w:p w:rsidR="005D238B" w:rsidRPr="00106E26" w:rsidRDefault="005D238B" w:rsidP="00185CC5">
            <w:pPr>
              <w:cnfStyle w:val="100000000000"/>
              <w:rPr>
                <w:sz w:val="20"/>
                <w:szCs w:val="20"/>
              </w:rPr>
            </w:pPr>
            <w:r w:rsidRPr="00106E26">
              <w:rPr>
                <w:sz w:val="20"/>
                <w:szCs w:val="20"/>
              </w:rPr>
              <w:t>Effectifs élèves</w:t>
            </w:r>
          </w:p>
        </w:tc>
        <w:tc>
          <w:tcPr>
            <w:tcW w:w="1417" w:type="dxa"/>
          </w:tcPr>
          <w:p w:rsidR="005D238B" w:rsidRPr="00106E26" w:rsidRDefault="005D238B" w:rsidP="00185CC5">
            <w:pPr>
              <w:cnfStyle w:val="100000000000"/>
              <w:rPr>
                <w:sz w:val="20"/>
                <w:szCs w:val="20"/>
              </w:rPr>
            </w:pPr>
            <w:r w:rsidRPr="00106E26">
              <w:rPr>
                <w:sz w:val="20"/>
                <w:szCs w:val="20"/>
              </w:rPr>
              <w:t>Effectifs enseignants</w:t>
            </w:r>
          </w:p>
        </w:tc>
        <w:tc>
          <w:tcPr>
            <w:tcW w:w="7547" w:type="dxa"/>
          </w:tcPr>
          <w:p w:rsidR="005D238B" w:rsidRPr="00106E26" w:rsidRDefault="005D238B" w:rsidP="00185CC5">
            <w:pPr>
              <w:jc w:val="center"/>
              <w:cnfStyle w:val="100000000000"/>
              <w:rPr>
                <w:sz w:val="20"/>
                <w:szCs w:val="20"/>
              </w:rPr>
            </w:pPr>
            <w:r w:rsidRPr="00106E26">
              <w:rPr>
                <w:sz w:val="20"/>
                <w:szCs w:val="20"/>
              </w:rPr>
              <w:t>Observations</w:t>
            </w:r>
          </w:p>
          <w:p w:rsidR="005D238B" w:rsidRPr="00106E26" w:rsidRDefault="005D238B" w:rsidP="00185CC5">
            <w:pPr>
              <w:cnfStyle w:val="100000000000"/>
              <w:rPr>
                <w:b w:val="0"/>
                <w:sz w:val="20"/>
                <w:szCs w:val="20"/>
              </w:rPr>
            </w:pPr>
          </w:p>
        </w:tc>
      </w:tr>
      <w:tr w:rsidR="005D238B" w:rsidRPr="00106E26" w:rsidTr="00185CC5">
        <w:trPr>
          <w:cnfStyle w:val="000000100000"/>
        </w:trPr>
        <w:tc>
          <w:tcPr>
            <w:cnfStyle w:val="001000000000"/>
            <w:tcW w:w="1560" w:type="dxa"/>
          </w:tcPr>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r w:rsidRPr="00106E26">
              <w:rPr>
                <w:sz w:val="20"/>
                <w:szCs w:val="20"/>
              </w:rPr>
              <w:t>Pré-primaire</w:t>
            </w:r>
          </w:p>
        </w:tc>
        <w:tc>
          <w:tcPr>
            <w:tcW w:w="1100" w:type="dxa"/>
          </w:tcPr>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Pr>
                <w:b/>
                <w:sz w:val="20"/>
                <w:szCs w:val="20"/>
              </w:rPr>
              <w:t>-</w:t>
            </w:r>
          </w:p>
          <w:p w:rsidR="005D238B" w:rsidRPr="00106E26" w:rsidRDefault="005D238B" w:rsidP="00185CC5">
            <w:pPr>
              <w:cnfStyle w:val="000000100000"/>
              <w:rPr>
                <w:b/>
                <w:sz w:val="20"/>
                <w:szCs w:val="20"/>
              </w:rPr>
            </w:pPr>
          </w:p>
        </w:tc>
        <w:tc>
          <w:tcPr>
            <w:tcW w:w="992" w:type="dxa"/>
          </w:tcPr>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Pr>
                <w:b/>
                <w:sz w:val="20"/>
                <w:szCs w:val="20"/>
              </w:rPr>
              <w:t>-</w:t>
            </w:r>
          </w:p>
        </w:tc>
        <w:tc>
          <w:tcPr>
            <w:tcW w:w="992" w:type="dxa"/>
          </w:tcPr>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422</w:t>
            </w:r>
          </w:p>
        </w:tc>
        <w:tc>
          <w:tcPr>
            <w:tcW w:w="993" w:type="dxa"/>
          </w:tcPr>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Pr>
                <w:b/>
                <w:sz w:val="20"/>
                <w:szCs w:val="20"/>
              </w:rPr>
              <w:t>-</w:t>
            </w:r>
          </w:p>
          <w:p w:rsidR="005D238B" w:rsidRPr="00106E26" w:rsidRDefault="005D238B" w:rsidP="00185CC5">
            <w:pPr>
              <w:cnfStyle w:val="000000100000"/>
              <w:rPr>
                <w:b/>
                <w:sz w:val="20"/>
                <w:szCs w:val="20"/>
              </w:rPr>
            </w:pPr>
          </w:p>
        </w:tc>
        <w:tc>
          <w:tcPr>
            <w:tcW w:w="1134" w:type="dxa"/>
          </w:tcPr>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12.074</w:t>
            </w:r>
          </w:p>
        </w:tc>
        <w:tc>
          <w:tcPr>
            <w:tcW w:w="1417" w:type="dxa"/>
          </w:tcPr>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1.028</w:t>
            </w:r>
          </w:p>
        </w:tc>
        <w:tc>
          <w:tcPr>
            <w:tcW w:w="7547" w:type="dxa"/>
          </w:tcPr>
          <w:p w:rsidR="005D238B" w:rsidRDefault="005D238B" w:rsidP="00185CC5">
            <w:pPr>
              <w:jc w:val="both"/>
              <w:cnfStyle w:val="000000100000"/>
              <w:rPr>
                <w:sz w:val="20"/>
                <w:szCs w:val="20"/>
              </w:rPr>
            </w:pPr>
            <w:r w:rsidRPr="00106E26">
              <w:rPr>
                <w:sz w:val="20"/>
                <w:szCs w:val="20"/>
              </w:rPr>
              <w:t xml:space="preserve">- </w:t>
            </w:r>
            <w:r w:rsidRPr="00106E26">
              <w:rPr>
                <w:b/>
                <w:sz w:val="20"/>
                <w:szCs w:val="20"/>
                <w:u w:val="single"/>
              </w:rPr>
              <w:t>Constats</w:t>
            </w:r>
            <w:r w:rsidRPr="00106E26">
              <w:rPr>
                <w:sz w:val="20"/>
                <w:szCs w:val="20"/>
              </w:rPr>
              <w:t> : manque de structures spécifiques et d’équipements adéquats ; salles multigrades, déficit en enseignants qualifiés.</w:t>
            </w:r>
          </w:p>
          <w:p w:rsidR="005D238B" w:rsidRPr="00106E26" w:rsidRDefault="005D238B" w:rsidP="00185CC5">
            <w:pPr>
              <w:jc w:val="both"/>
              <w:cnfStyle w:val="000000100000"/>
              <w:rPr>
                <w:sz w:val="20"/>
                <w:szCs w:val="20"/>
              </w:rPr>
            </w:pPr>
          </w:p>
          <w:p w:rsidR="005D238B" w:rsidRPr="00106E26" w:rsidRDefault="005D238B" w:rsidP="00185CC5">
            <w:pPr>
              <w:cnfStyle w:val="000000100000"/>
              <w:rPr>
                <w:b/>
                <w:sz w:val="20"/>
                <w:szCs w:val="20"/>
              </w:rPr>
            </w:pPr>
            <w:r w:rsidRPr="00106E26">
              <w:rPr>
                <w:b/>
                <w:sz w:val="20"/>
                <w:szCs w:val="20"/>
              </w:rPr>
              <w:t xml:space="preserve">- </w:t>
            </w:r>
            <w:r w:rsidRPr="00106E26">
              <w:rPr>
                <w:b/>
                <w:sz w:val="20"/>
                <w:szCs w:val="20"/>
                <w:u w:val="single"/>
              </w:rPr>
              <w:t>Recommandations</w:t>
            </w:r>
            <w:r w:rsidRPr="00106E26">
              <w:rPr>
                <w:sz w:val="20"/>
                <w:szCs w:val="20"/>
              </w:rPr>
              <w:t> : construction de bâtiments spécifiques avec toutes les commodités ; équipement des salles de classes en matériel et mobilier adaptés ; recrutement des enseignants qualifiés.</w:t>
            </w:r>
          </w:p>
        </w:tc>
      </w:tr>
      <w:tr w:rsidR="005D238B" w:rsidRPr="00106E26" w:rsidTr="00185CC5">
        <w:tc>
          <w:tcPr>
            <w:cnfStyle w:val="001000000000"/>
            <w:tcW w:w="1560" w:type="dxa"/>
          </w:tcPr>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r w:rsidRPr="00106E26">
              <w:rPr>
                <w:sz w:val="20"/>
                <w:szCs w:val="20"/>
              </w:rPr>
              <w:t>Primaire</w:t>
            </w:r>
          </w:p>
        </w:tc>
        <w:tc>
          <w:tcPr>
            <w:tcW w:w="1100" w:type="dxa"/>
          </w:tcPr>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r w:rsidRPr="00106E26">
              <w:rPr>
                <w:b/>
                <w:sz w:val="20"/>
                <w:szCs w:val="20"/>
              </w:rPr>
              <w:t>763</w:t>
            </w:r>
          </w:p>
        </w:tc>
        <w:tc>
          <w:tcPr>
            <w:tcW w:w="992" w:type="dxa"/>
          </w:tcPr>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r w:rsidRPr="00106E26">
              <w:rPr>
                <w:b/>
                <w:sz w:val="20"/>
                <w:szCs w:val="20"/>
              </w:rPr>
              <w:t>1.576</w:t>
            </w:r>
          </w:p>
        </w:tc>
        <w:tc>
          <w:tcPr>
            <w:tcW w:w="992" w:type="dxa"/>
          </w:tcPr>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r w:rsidRPr="00106E26">
              <w:rPr>
                <w:b/>
                <w:sz w:val="20"/>
                <w:szCs w:val="20"/>
              </w:rPr>
              <w:t>3.210</w:t>
            </w:r>
          </w:p>
        </w:tc>
        <w:tc>
          <w:tcPr>
            <w:tcW w:w="993" w:type="dxa"/>
          </w:tcPr>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r w:rsidRPr="00106E26">
              <w:rPr>
                <w:b/>
                <w:sz w:val="20"/>
                <w:szCs w:val="20"/>
              </w:rPr>
              <w:t>47.945</w:t>
            </w:r>
          </w:p>
        </w:tc>
        <w:tc>
          <w:tcPr>
            <w:tcW w:w="1134" w:type="dxa"/>
          </w:tcPr>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r w:rsidRPr="00106E26">
              <w:rPr>
                <w:b/>
                <w:sz w:val="20"/>
                <w:szCs w:val="20"/>
              </w:rPr>
              <w:t>129.198</w:t>
            </w:r>
          </w:p>
        </w:tc>
        <w:tc>
          <w:tcPr>
            <w:tcW w:w="1417" w:type="dxa"/>
          </w:tcPr>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p>
          <w:p w:rsidR="005D238B" w:rsidRPr="00106E26" w:rsidRDefault="005D238B" w:rsidP="00185CC5">
            <w:pPr>
              <w:cnfStyle w:val="000000000000"/>
              <w:rPr>
                <w:b/>
                <w:sz w:val="20"/>
                <w:szCs w:val="20"/>
              </w:rPr>
            </w:pPr>
            <w:r w:rsidRPr="00106E26">
              <w:rPr>
                <w:b/>
                <w:sz w:val="20"/>
                <w:szCs w:val="20"/>
              </w:rPr>
              <w:t>4.649</w:t>
            </w:r>
          </w:p>
        </w:tc>
        <w:tc>
          <w:tcPr>
            <w:tcW w:w="7547" w:type="dxa"/>
          </w:tcPr>
          <w:p w:rsidR="005D238B" w:rsidRDefault="005D238B" w:rsidP="00185CC5">
            <w:pPr>
              <w:jc w:val="both"/>
              <w:cnfStyle w:val="000000000000"/>
              <w:rPr>
                <w:sz w:val="20"/>
                <w:szCs w:val="20"/>
              </w:rPr>
            </w:pPr>
            <w:r w:rsidRPr="00106E26">
              <w:rPr>
                <w:b/>
                <w:sz w:val="20"/>
                <w:szCs w:val="20"/>
              </w:rPr>
              <w:t xml:space="preserve">- </w:t>
            </w:r>
            <w:r w:rsidRPr="00106E26">
              <w:rPr>
                <w:b/>
                <w:sz w:val="20"/>
                <w:szCs w:val="20"/>
                <w:u w:val="single"/>
              </w:rPr>
              <w:t>Constats</w:t>
            </w:r>
            <w:r w:rsidRPr="00106E26">
              <w:rPr>
                <w:sz w:val="20"/>
                <w:szCs w:val="20"/>
              </w:rPr>
              <w:t> : vétusté des bâtiments, insuffisance de salles de classes, absence ou clôtures inachevées, de logements d’astreinte et d’aires de jeux ; déficit en mobilier scolaire, déficit en enseignants, mobilité des agents non maitrisée</w:t>
            </w:r>
          </w:p>
          <w:p w:rsidR="005D238B" w:rsidRPr="00106E26" w:rsidRDefault="005D238B" w:rsidP="00185CC5">
            <w:pPr>
              <w:jc w:val="both"/>
              <w:cnfStyle w:val="000000000000"/>
              <w:rPr>
                <w:sz w:val="20"/>
                <w:szCs w:val="20"/>
              </w:rPr>
            </w:pPr>
          </w:p>
          <w:p w:rsidR="005D238B" w:rsidRPr="00106E26" w:rsidRDefault="005D238B" w:rsidP="00185CC5">
            <w:pPr>
              <w:cnfStyle w:val="000000000000"/>
              <w:rPr>
                <w:b/>
                <w:sz w:val="20"/>
                <w:szCs w:val="20"/>
              </w:rPr>
            </w:pPr>
            <w:r w:rsidRPr="00106E26">
              <w:rPr>
                <w:b/>
                <w:sz w:val="20"/>
                <w:szCs w:val="20"/>
              </w:rPr>
              <w:t xml:space="preserve">- </w:t>
            </w:r>
            <w:r w:rsidRPr="00106E26">
              <w:rPr>
                <w:b/>
                <w:sz w:val="20"/>
                <w:szCs w:val="20"/>
                <w:u w:val="single"/>
              </w:rPr>
              <w:t>Recommandations</w:t>
            </w:r>
            <w:r w:rsidRPr="00106E26">
              <w:rPr>
                <w:sz w:val="20"/>
                <w:szCs w:val="20"/>
              </w:rPr>
              <w:t> : Construction et réhabilitation des écoles et des logements d’astreinte ; construction des bâtiments administratifs et des aires de jeux ; construction et achèvement des clôtures ; dotation en tables-bancs ; affectation des enseignants, affectation, redéploiement et sédentarisation des agents, assortis d’une durée de 4 ans minimum.</w:t>
            </w:r>
          </w:p>
        </w:tc>
      </w:tr>
      <w:tr w:rsidR="005D238B" w:rsidRPr="00106E26" w:rsidTr="00185CC5">
        <w:trPr>
          <w:cnfStyle w:val="000000100000"/>
          <w:trHeight w:val="3118"/>
        </w:trPr>
        <w:tc>
          <w:tcPr>
            <w:cnfStyle w:val="001000000000"/>
            <w:tcW w:w="1560" w:type="dxa"/>
          </w:tcPr>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p>
          <w:p w:rsidR="005D238B" w:rsidRPr="00106E26" w:rsidRDefault="005D238B" w:rsidP="00185CC5">
            <w:pPr>
              <w:rPr>
                <w:sz w:val="20"/>
                <w:szCs w:val="20"/>
              </w:rPr>
            </w:pPr>
            <w:r w:rsidRPr="00106E26">
              <w:rPr>
                <w:sz w:val="20"/>
                <w:szCs w:val="20"/>
              </w:rPr>
              <w:t>Secondaire</w:t>
            </w:r>
          </w:p>
        </w:tc>
        <w:tc>
          <w:tcPr>
            <w:tcW w:w="1100" w:type="dxa"/>
          </w:tcPr>
          <w:p w:rsidR="005D238B" w:rsidRPr="00106E26" w:rsidRDefault="005D238B" w:rsidP="00185CC5">
            <w:pPr>
              <w:jc w:val="cente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116</w:t>
            </w:r>
          </w:p>
        </w:tc>
        <w:tc>
          <w:tcPr>
            <w:tcW w:w="992" w:type="dxa"/>
          </w:tcPr>
          <w:p w:rsidR="005D238B" w:rsidRPr="00106E26" w:rsidRDefault="005D238B" w:rsidP="00185CC5">
            <w:pPr>
              <w:jc w:val="cente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908</w:t>
            </w:r>
          </w:p>
        </w:tc>
        <w:tc>
          <w:tcPr>
            <w:tcW w:w="992" w:type="dxa"/>
          </w:tcPr>
          <w:p w:rsidR="005D238B" w:rsidRPr="00106E26" w:rsidRDefault="005D238B" w:rsidP="00185CC5">
            <w:pPr>
              <w:jc w:val="cente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2.173</w:t>
            </w:r>
          </w:p>
        </w:tc>
        <w:tc>
          <w:tcPr>
            <w:tcW w:w="993" w:type="dxa"/>
          </w:tcPr>
          <w:p w:rsidR="005D238B" w:rsidRPr="00106E26" w:rsidRDefault="005D238B" w:rsidP="00185CC5">
            <w:pPr>
              <w:jc w:val="cente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49.089</w:t>
            </w:r>
          </w:p>
        </w:tc>
        <w:tc>
          <w:tcPr>
            <w:tcW w:w="1134" w:type="dxa"/>
          </w:tcPr>
          <w:p w:rsidR="005D238B" w:rsidRPr="00106E26" w:rsidRDefault="005D238B" w:rsidP="00185CC5">
            <w:pPr>
              <w:jc w:val="cente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125.179</w:t>
            </w:r>
          </w:p>
        </w:tc>
        <w:tc>
          <w:tcPr>
            <w:tcW w:w="1417" w:type="dxa"/>
          </w:tcPr>
          <w:p w:rsidR="005D238B" w:rsidRPr="00106E26" w:rsidRDefault="005D238B" w:rsidP="00185CC5">
            <w:pPr>
              <w:jc w:val="cente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p>
          <w:p w:rsidR="005D238B" w:rsidRPr="00106E26" w:rsidRDefault="005D238B" w:rsidP="00185CC5">
            <w:pPr>
              <w:cnfStyle w:val="000000100000"/>
              <w:rPr>
                <w:b/>
                <w:sz w:val="20"/>
                <w:szCs w:val="20"/>
              </w:rPr>
            </w:pPr>
            <w:r w:rsidRPr="00106E26">
              <w:rPr>
                <w:b/>
                <w:sz w:val="20"/>
                <w:szCs w:val="20"/>
              </w:rPr>
              <w:t>3.685</w:t>
            </w:r>
          </w:p>
        </w:tc>
        <w:tc>
          <w:tcPr>
            <w:tcW w:w="7547" w:type="dxa"/>
          </w:tcPr>
          <w:p w:rsidR="005D238B" w:rsidRDefault="005D238B" w:rsidP="00185CC5">
            <w:pPr>
              <w:jc w:val="both"/>
              <w:cnfStyle w:val="000000100000"/>
              <w:rPr>
                <w:sz w:val="20"/>
                <w:szCs w:val="20"/>
              </w:rPr>
            </w:pPr>
            <w:r w:rsidRPr="00106E26">
              <w:rPr>
                <w:b/>
                <w:sz w:val="20"/>
                <w:szCs w:val="20"/>
              </w:rPr>
              <w:t>-</w:t>
            </w:r>
            <w:r w:rsidRPr="00106E26">
              <w:rPr>
                <w:b/>
                <w:sz w:val="20"/>
                <w:szCs w:val="20"/>
                <w:u w:val="single"/>
              </w:rPr>
              <w:t xml:space="preserve"> Constats</w:t>
            </w:r>
            <w:r w:rsidRPr="00106E26">
              <w:rPr>
                <w:sz w:val="20"/>
                <w:szCs w:val="20"/>
              </w:rPr>
              <w:t> : vétusté de bâtiments, insuffisance de salles de classes et de tables-bancs ; vétusté, insuffisance et parfois absence d’internats ; déficits en enseignants surtout dans les matières scientifiques ; surpopulation dans les salles de classes, déficit en mobilier scolaire, mobilité des agents non maitrisés.</w:t>
            </w:r>
          </w:p>
          <w:p w:rsidR="005D238B" w:rsidRPr="00106E26" w:rsidRDefault="005D238B" w:rsidP="00185CC5">
            <w:pPr>
              <w:jc w:val="both"/>
              <w:cnfStyle w:val="000000100000"/>
              <w:rPr>
                <w:sz w:val="20"/>
                <w:szCs w:val="20"/>
              </w:rPr>
            </w:pPr>
          </w:p>
          <w:p w:rsidR="005D238B" w:rsidRPr="00106E26" w:rsidRDefault="005D238B" w:rsidP="00185CC5">
            <w:pPr>
              <w:cnfStyle w:val="000000100000"/>
              <w:rPr>
                <w:b/>
                <w:sz w:val="20"/>
                <w:szCs w:val="20"/>
              </w:rPr>
            </w:pPr>
            <w:r w:rsidRPr="00106E26">
              <w:rPr>
                <w:b/>
                <w:sz w:val="20"/>
                <w:szCs w:val="20"/>
              </w:rPr>
              <w:t xml:space="preserve">- </w:t>
            </w:r>
            <w:r w:rsidRPr="00106E26">
              <w:rPr>
                <w:b/>
                <w:sz w:val="20"/>
                <w:szCs w:val="20"/>
                <w:u w:val="single"/>
              </w:rPr>
              <w:t>Recommandations</w:t>
            </w:r>
            <w:r w:rsidRPr="00106E26">
              <w:rPr>
                <w:b/>
                <w:sz w:val="20"/>
                <w:szCs w:val="20"/>
              </w:rPr>
              <w:t> </w:t>
            </w:r>
            <w:r w:rsidRPr="00106E26">
              <w:rPr>
                <w:sz w:val="20"/>
                <w:szCs w:val="20"/>
              </w:rPr>
              <w:t>: Réhabilitation et construction de nouveaux bâtiments pédagogiques afin de régler le problème des effectifs pléthoriques ; dotation  en tables-bancs ; réhabilitation et équipement des laboratoires, des centres de documentation et d’information(CDI) et des bibliothèques ; réhabilitation et construction des logements d’astreinte et des internats ; affectation des enseignants, affectation, redéploiement et sédentarisation des agents, assortis d’une durée de 4 ans minimum.</w:t>
            </w:r>
          </w:p>
        </w:tc>
      </w:tr>
      <w:tr w:rsidR="005D238B" w:rsidTr="002369D0">
        <w:trPr>
          <w:trHeight w:val="692"/>
        </w:trPr>
        <w:tc>
          <w:tcPr>
            <w:cnfStyle w:val="001000000000"/>
            <w:tcW w:w="1560" w:type="dxa"/>
            <w:vAlign w:val="center"/>
          </w:tcPr>
          <w:p w:rsidR="005D238B" w:rsidRPr="00D12406" w:rsidRDefault="005D238B" w:rsidP="002369D0">
            <w:pPr>
              <w:jc w:val="center"/>
              <w:rPr>
                <w:sz w:val="20"/>
                <w:szCs w:val="20"/>
              </w:rPr>
            </w:pPr>
            <w:r w:rsidRPr="00D12406">
              <w:rPr>
                <w:sz w:val="20"/>
                <w:szCs w:val="20"/>
              </w:rPr>
              <w:t>Total</w:t>
            </w:r>
          </w:p>
        </w:tc>
        <w:tc>
          <w:tcPr>
            <w:tcW w:w="1100" w:type="dxa"/>
            <w:vAlign w:val="center"/>
          </w:tcPr>
          <w:p w:rsidR="005D238B" w:rsidRPr="0031765D" w:rsidRDefault="005D238B" w:rsidP="002369D0">
            <w:pPr>
              <w:jc w:val="center"/>
              <w:cnfStyle w:val="000000000000"/>
              <w:rPr>
                <w:b/>
                <w:sz w:val="20"/>
                <w:szCs w:val="20"/>
              </w:rPr>
            </w:pPr>
            <w:r w:rsidRPr="0031765D">
              <w:rPr>
                <w:b/>
                <w:sz w:val="20"/>
                <w:szCs w:val="20"/>
              </w:rPr>
              <w:t>879</w:t>
            </w:r>
          </w:p>
        </w:tc>
        <w:tc>
          <w:tcPr>
            <w:tcW w:w="992" w:type="dxa"/>
            <w:vAlign w:val="center"/>
          </w:tcPr>
          <w:p w:rsidR="005D238B" w:rsidRPr="0031765D" w:rsidRDefault="005D238B" w:rsidP="002369D0">
            <w:pPr>
              <w:jc w:val="center"/>
              <w:cnfStyle w:val="000000000000"/>
              <w:rPr>
                <w:b/>
                <w:sz w:val="20"/>
                <w:szCs w:val="20"/>
              </w:rPr>
            </w:pPr>
            <w:r w:rsidRPr="0031765D">
              <w:rPr>
                <w:b/>
                <w:sz w:val="20"/>
                <w:szCs w:val="20"/>
              </w:rPr>
              <w:t>2.484</w:t>
            </w:r>
          </w:p>
        </w:tc>
        <w:tc>
          <w:tcPr>
            <w:tcW w:w="992" w:type="dxa"/>
            <w:vAlign w:val="center"/>
          </w:tcPr>
          <w:p w:rsidR="005D238B" w:rsidRPr="0031765D" w:rsidRDefault="005D238B" w:rsidP="002369D0">
            <w:pPr>
              <w:jc w:val="center"/>
              <w:cnfStyle w:val="000000000000"/>
              <w:rPr>
                <w:b/>
                <w:sz w:val="20"/>
                <w:szCs w:val="20"/>
              </w:rPr>
            </w:pPr>
            <w:r w:rsidRPr="0031765D">
              <w:rPr>
                <w:b/>
                <w:sz w:val="20"/>
                <w:szCs w:val="20"/>
              </w:rPr>
              <w:t>5.805</w:t>
            </w:r>
          </w:p>
        </w:tc>
        <w:tc>
          <w:tcPr>
            <w:tcW w:w="993" w:type="dxa"/>
            <w:vAlign w:val="center"/>
          </w:tcPr>
          <w:p w:rsidR="005D238B" w:rsidRPr="0031765D" w:rsidRDefault="005D238B" w:rsidP="002369D0">
            <w:pPr>
              <w:jc w:val="center"/>
              <w:cnfStyle w:val="000000000000"/>
              <w:rPr>
                <w:b/>
                <w:sz w:val="20"/>
                <w:szCs w:val="20"/>
              </w:rPr>
            </w:pPr>
            <w:r w:rsidRPr="0031765D">
              <w:rPr>
                <w:b/>
                <w:sz w:val="20"/>
                <w:szCs w:val="20"/>
              </w:rPr>
              <w:t>9.7034</w:t>
            </w:r>
          </w:p>
        </w:tc>
        <w:tc>
          <w:tcPr>
            <w:tcW w:w="1134" w:type="dxa"/>
            <w:vAlign w:val="center"/>
          </w:tcPr>
          <w:p w:rsidR="005D238B" w:rsidRPr="0031765D" w:rsidRDefault="005D238B" w:rsidP="002369D0">
            <w:pPr>
              <w:jc w:val="center"/>
              <w:cnfStyle w:val="000000000000"/>
              <w:rPr>
                <w:b/>
                <w:sz w:val="20"/>
                <w:szCs w:val="20"/>
              </w:rPr>
            </w:pPr>
            <w:r w:rsidRPr="0031765D">
              <w:rPr>
                <w:b/>
                <w:sz w:val="20"/>
                <w:szCs w:val="20"/>
              </w:rPr>
              <w:t>266.451</w:t>
            </w:r>
          </w:p>
        </w:tc>
        <w:tc>
          <w:tcPr>
            <w:tcW w:w="1417" w:type="dxa"/>
            <w:vAlign w:val="center"/>
          </w:tcPr>
          <w:p w:rsidR="005D238B" w:rsidRPr="0031765D" w:rsidRDefault="005D238B" w:rsidP="002369D0">
            <w:pPr>
              <w:jc w:val="center"/>
              <w:cnfStyle w:val="000000000000"/>
              <w:rPr>
                <w:b/>
                <w:sz w:val="20"/>
                <w:szCs w:val="20"/>
              </w:rPr>
            </w:pPr>
            <w:r w:rsidRPr="0031765D">
              <w:rPr>
                <w:b/>
                <w:sz w:val="20"/>
                <w:szCs w:val="20"/>
              </w:rPr>
              <w:t>9.362</w:t>
            </w:r>
          </w:p>
        </w:tc>
        <w:tc>
          <w:tcPr>
            <w:tcW w:w="7547" w:type="dxa"/>
          </w:tcPr>
          <w:p w:rsidR="005D238B" w:rsidRDefault="005D238B" w:rsidP="00185CC5">
            <w:pPr>
              <w:cnfStyle w:val="000000000000"/>
              <w:rPr>
                <w:b/>
                <w:sz w:val="24"/>
                <w:szCs w:val="24"/>
              </w:rPr>
            </w:pPr>
          </w:p>
        </w:tc>
      </w:tr>
    </w:tbl>
    <w:p w:rsidR="009B0083" w:rsidRDefault="009B0083" w:rsidP="00B46517">
      <w:pPr>
        <w:spacing w:after="0" w:line="240" w:lineRule="auto"/>
        <w:sectPr w:rsidR="009B0083" w:rsidSect="005D238B">
          <w:pgSz w:w="16838" w:h="11906" w:orient="landscape"/>
          <w:pgMar w:top="1418" w:right="992" w:bottom="1418" w:left="992" w:header="709" w:footer="709" w:gutter="0"/>
          <w:cols w:space="708"/>
          <w:docGrid w:linePitch="360"/>
        </w:sectPr>
      </w:pPr>
    </w:p>
    <w:p w:rsidR="005D238B" w:rsidRPr="008C1D00" w:rsidRDefault="008C1D00" w:rsidP="00D43762">
      <w:pPr>
        <w:pStyle w:val="Paragraphedeliste"/>
        <w:numPr>
          <w:ilvl w:val="1"/>
          <w:numId w:val="25"/>
        </w:numPr>
        <w:spacing w:after="0" w:line="240" w:lineRule="auto"/>
        <w:rPr>
          <w:sz w:val="24"/>
          <w:szCs w:val="24"/>
        </w:rPr>
      </w:pPr>
      <w:r>
        <w:rPr>
          <w:rFonts w:ascii="Arial" w:hAnsi="Arial" w:cs="Arial"/>
          <w:b/>
          <w:sz w:val="24"/>
          <w:szCs w:val="24"/>
        </w:rPr>
        <w:lastRenderedPageBreak/>
        <w:t xml:space="preserve">- </w:t>
      </w:r>
      <w:r w:rsidR="00015379">
        <w:rPr>
          <w:rFonts w:ascii="Arial" w:hAnsi="Arial" w:cs="Arial"/>
          <w:b/>
          <w:sz w:val="24"/>
          <w:szCs w:val="24"/>
        </w:rPr>
        <w:t>é</w:t>
      </w:r>
      <w:r w:rsidRPr="008C1D00">
        <w:rPr>
          <w:rFonts w:ascii="Arial" w:hAnsi="Arial" w:cs="Arial"/>
          <w:b/>
          <w:sz w:val="24"/>
          <w:szCs w:val="24"/>
        </w:rPr>
        <w:t xml:space="preserve">tablissements </w:t>
      </w:r>
      <w:r>
        <w:rPr>
          <w:rFonts w:ascii="Arial" w:hAnsi="Arial" w:cs="Arial"/>
          <w:b/>
          <w:sz w:val="24"/>
          <w:szCs w:val="24"/>
        </w:rPr>
        <w:t>t</w:t>
      </w:r>
      <w:r w:rsidR="002F62D6">
        <w:rPr>
          <w:rFonts w:ascii="Arial" w:hAnsi="Arial" w:cs="Arial"/>
          <w:b/>
          <w:sz w:val="24"/>
          <w:szCs w:val="24"/>
        </w:rPr>
        <w:t xml:space="preserve">echniques et </w:t>
      </w:r>
      <w:r>
        <w:rPr>
          <w:rFonts w:ascii="Arial" w:hAnsi="Arial" w:cs="Arial"/>
          <w:b/>
          <w:sz w:val="24"/>
          <w:szCs w:val="24"/>
        </w:rPr>
        <w:t>p</w:t>
      </w:r>
      <w:r w:rsidRPr="008C1D00">
        <w:rPr>
          <w:rFonts w:ascii="Arial" w:hAnsi="Arial" w:cs="Arial"/>
          <w:b/>
          <w:sz w:val="24"/>
          <w:szCs w:val="24"/>
        </w:rPr>
        <w:t>rofessionnels</w:t>
      </w:r>
    </w:p>
    <w:p w:rsidR="005D238B" w:rsidRPr="00770F35" w:rsidRDefault="005D238B" w:rsidP="00B46517">
      <w:pPr>
        <w:spacing w:after="0" w:line="240" w:lineRule="auto"/>
        <w:rPr>
          <w:sz w:val="16"/>
        </w:rPr>
      </w:pPr>
    </w:p>
    <w:p w:rsidR="009B0083" w:rsidRPr="00640A27" w:rsidRDefault="009B0083" w:rsidP="009B0083">
      <w:pPr>
        <w:pStyle w:val="Sansinterligne"/>
        <w:rPr>
          <w:rFonts w:ascii="Arial Narrow" w:hAnsi="Arial Narrow" w:cs="Arial"/>
          <w:sz w:val="26"/>
          <w:szCs w:val="26"/>
        </w:rPr>
      </w:pPr>
      <w:r>
        <w:rPr>
          <w:rFonts w:ascii="Arial Narrow" w:hAnsi="Arial Narrow" w:cs="Arial"/>
          <w:sz w:val="26"/>
          <w:szCs w:val="26"/>
        </w:rPr>
        <w:tab/>
      </w:r>
      <w:r w:rsidRPr="00640A27">
        <w:rPr>
          <w:rFonts w:ascii="Arial Narrow" w:hAnsi="Arial Narrow" w:cs="Arial"/>
          <w:sz w:val="28"/>
          <w:szCs w:val="28"/>
        </w:rPr>
        <w:t xml:space="preserve">Dans la logique des recommandations des </w:t>
      </w:r>
      <w:r w:rsidR="004B581C">
        <w:rPr>
          <w:rFonts w:ascii="Arial Narrow" w:hAnsi="Arial Narrow" w:cs="Arial"/>
          <w:sz w:val="28"/>
          <w:szCs w:val="28"/>
        </w:rPr>
        <w:t>E</w:t>
      </w:r>
      <w:r w:rsidRPr="00640A27">
        <w:rPr>
          <w:rFonts w:ascii="Arial Narrow" w:hAnsi="Arial Narrow" w:cs="Arial"/>
          <w:sz w:val="28"/>
          <w:szCs w:val="28"/>
        </w:rPr>
        <w:t xml:space="preserve">tats </w:t>
      </w:r>
      <w:r w:rsidR="004B581C">
        <w:rPr>
          <w:rFonts w:ascii="Arial Narrow" w:hAnsi="Arial Narrow" w:cs="Arial"/>
          <w:sz w:val="28"/>
          <w:szCs w:val="28"/>
        </w:rPr>
        <w:t xml:space="preserve">généraux </w:t>
      </w:r>
      <w:r w:rsidRPr="00640A27">
        <w:rPr>
          <w:rFonts w:ascii="Arial Narrow" w:hAnsi="Arial Narrow" w:cs="Arial"/>
          <w:sz w:val="28"/>
          <w:szCs w:val="28"/>
        </w:rPr>
        <w:t>de l’éducation et de la formation tenus du 17 au 18 mai 2010, le Contrôle Général d’Etat a procédé, concomitamment à la mission de vérification de la gestion de la main d’œuvre non permanente de l’</w:t>
      </w:r>
      <w:r w:rsidR="00F51483">
        <w:rPr>
          <w:rFonts w:ascii="Arial Narrow" w:hAnsi="Arial Narrow" w:cs="Arial"/>
          <w:sz w:val="28"/>
          <w:szCs w:val="28"/>
        </w:rPr>
        <w:t xml:space="preserve">Etat, à la </w:t>
      </w:r>
      <w:r w:rsidRPr="00640A27">
        <w:rPr>
          <w:rFonts w:ascii="Arial Narrow" w:hAnsi="Arial Narrow" w:cs="Arial"/>
          <w:sz w:val="28"/>
          <w:szCs w:val="28"/>
        </w:rPr>
        <w:t xml:space="preserve">mission de vérification du fonctionnement des Centres de Formation et de Perfectionnement Professionnels à travers tout le territoire national, du 16 novembre 2015 au 25 février 2016, et de trois (3) établissements  d’Enseignement Technique (Ntoum, Tchibanga, Oyem).  </w:t>
      </w:r>
    </w:p>
    <w:p w:rsidR="009B0083" w:rsidRPr="00E70F2E" w:rsidRDefault="009B0083" w:rsidP="009B0083">
      <w:pPr>
        <w:pStyle w:val="Sansinterligne"/>
        <w:rPr>
          <w:rFonts w:ascii="Arial Narrow" w:hAnsi="Arial Narrow" w:cs="Arial"/>
          <w:b/>
          <w:sz w:val="16"/>
          <w:szCs w:val="16"/>
          <w:u w:val="single"/>
        </w:rPr>
      </w:pPr>
    </w:p>
    <w:p w:rsidR="009B0083" w:rsidRDefault="00C37F27" w:rsidP="009B0083">
      <w:pPr>
        <w:pStyle w:val="Sansinterligne"/>
        <w:ind w:firstLine="705"/>
        <w:rPr>
          <w:rFonts w:ascii="Arial Narrow" w:hAnsi="Arial Narrow" w:cs="Arial"/>
          <w:sz w:val="28"/>
          <w:szCs w:val="28"/>
        </w:rPr>
      </w:pPr>
      <w:r>
        <w:rPr>
          <w:rFonts w:ascii="Arial Narrow" w:hAnsi="Arial Narrow" w:cs="Arial"/>
          <w:sz w:val="28"/>
          <w:szCs w:val="28"/>
        </w:rPr>
        <w:t xml:space="preserve">Les constats effectués </w:t>
      </w:r>
      <w:r w:rsidR="009B0083">
        <w:rPr>
          <w:rFonts w:ascii="Arial Narrow" w:hAnsi="Arial Narrow" w:cs="Arial"/>
          <w:sz w:val="28"/>
          <w:szCs w:val="28"/>
        </w:rPr>
        <w:t xml:space="preserve">résultent </w:t>
      </w:r>
      <w:r w:rsidR="009B0083" w:rsidRPr="00A520E0">
        <w:rPr>
          <w:rFonts w:ascii="Arial Narrow" w:hAnsi="Arial Narrow" w:cs="Arial"/>
          <w:sz w:val="28"/>
          <w:szCs w:val="28"/>
        </w:rPr>
        <w:t xml:space="preserve">des informations </w:t>
      </w:r>
      <w:r w:rsidR="00416C40">
        <w:rPr>
          <w:rFonts w:ascii="Arial Narrow" w:hAnsi="Arial Narrow" w:cs="Arial"/>
          <w:sz w:val="28"/>
          <w:szCs w:val="28"/>
        </w:rPr>
        <w:t>collectées au sein de huit (8) Centres de F</w:t>
      </w:r>
      <w:r w:rsidR="009B0083">
        <w:rPr>
          <w:rFonts w:ascii="Arial Narrow" w:hAnsi="Arial Narrow" w:cs="Arial"/>
          <w:sz w:val="28"/>
          <w:szCs w:val="28"/>
        </w:rPr>
        <w:t>ormation</w:t>
      </w:r>
      <w:r w:rsidR="009B0083" w:rsidRPr="00A520E0">
        <w:rPr>
          <w:rFonts w:ascii="Arial Narrow" w:hAnsi="Arial Narrow" w:cs="Arial"/>
          <w:sz w:val="28"/>
          <w:szCs w:val="28"/>
        </w:rPr>
        <w:t xml:space="preserve"> et de</w:t>
      </w:r>
      <w:r w:rsidR="009B0083">
        <w:rPr>
          <w:rFonts w:ascii="Arial Narrow" w:hAnsi="Arial Narrow" w:cs="Arial"/>
          <w:sz w:val="28"/>
          <w:szCs w:val="28"/>
        </w:rPr>
        <w:t xml:space="preserve"> Perfectionnement Professionnel</w:t>
      </w:r>
      <w:r w:rsidR="00416C40">
        <w:rPr>
          <w:rFonts w:ascii="Arial Narrow" w:hAnsi="Arial Narrow" w:cs="Arial"/>
          <w:sz w:val="28"/>
          <w:szCs w:val="28"/>
        </w:rPr>
        <w:t>s</w:t>
      </w:r>
      <w:r w:rsidR="00B4025C">
        <w:rPr>
          <w:rFonts w:ascii="Arial Narrow" w:hAnsi="Arial Narrow" w:cs="Arial"/>
          <w:sz w:val="28"/>
          <w:szCs w:val="28"/>
        </w:rPr>
        <w:t xml:space="preserve"> et de </w:t>
      </w:r>
      <w:r w:rsidR="009B0083">
        <w:rPr>
          <w:rFonts w:ascii="Arial Narrow" w:hAnsi="Arial Narrow" w:cs="Arial"/>
          <w:sz w:val="28"/>
          <w:szCs w:val="28"/>
        </w:rPr>
        <w:t xml:space="preserve">trois (3) Lycées Techniques, notamment : </w:t>
      </w:r>
    </w:p>
    <w:p w:rsidR="009B0083" w:rsidRPr="00E70F2E" w:rsidRDefault="009B0083" w:rsidP="009B0083">
      <w:pPr>
        <w:pStyle w:val="Sansinterligne"/>
        <w:rPr>
          <w:rFonts w:ascii="Arial Narrow" w:hAnsi="Arial Narrow" w:cs="Arial"/>
          <w:b/>
          <w:sz w:val="16"/>
          <w:szCs w:val="16"/>
          <w:u w:val="single"/>
        </w:rPr>
      </w:pPr>
    </w:p>
    <w:p w:rsidR="009B0083" w:rsidRPr="00841B60" w:rsidRDefault="009B0083" w:rsidP="009B0083">
      <w:pPr>
        <w:pStyle w:val="Sansinterligne"/>
        <w:ind w:left="0"/>
        <w:rPr>
          <w:rFonts w:ascii="Arial Narrow" w:hAnsi="Arial Narrow" w:cs="Arial"/>
          <w:sz w:val="28"/>
          <w:szCs w:val="28"/>
        </w:rPr>
      </w:pPr>
      <w:r w:rsidRPr="00841B60">
        <w:rPr>
          <w:rFonts w:ascii="Arial Narrow" w:hAnsi="Arial Narrow" w:cs="Arial"/>
          <w:b/>
          <w:sz w:val="28"/>
          <w:szCs w:val="28"/>
        </w:rPr>
        <w:t>Concernant les CFPP</w:t>
      </w:r>
      <w:r w:rsidRPr="00841B60">
        <w:rPr>
          <w:rFonts w:ascii="Arial Narrow" w:hAnsi="Arial Narrow" w:cs="Arial"/>
          <w:sz w:val="28"/>
          <w:szCs w:val="28"/>
        </w:rPr>
        <w:t xml:space="preserve"> : </w:t>
      </w:r>
    </w:p>
    <w:p w:rsidR="009B0083" w:rsidRDefault="0043003D" w:rsidP="00D43762">
      <w:pPr>
        <w:pStyle w:val="Sansinterligne"/>
        <w:numPr>
          <w:ilvl w:val="0"/>
          <w:numId w:val="14"/>
        </w:numPr>
        <w:rPr>
          <w:rFonts w:ascii="Arial Narrow" w:hAnsi="Arial Narrow" w:cs="Arial"/>
          <w:sz w:val="28"/>
          <w:szCs w:val="28"/>
        </w:rPr>
      </w:pPr>
      <w:r>
        <w:rPr>
          <w:rFonts w:ascii="Arial Narrow" w:hAnsi="Arial Narrow" w:cs="Arial"/>
          <w:sz w:val="28"/>
          <w:szCs w:val="28"/>
        </w:rPr>
        <w:t xml:space="preserve">les </w:t>
      </w:r>
      <w:r w:rsidR="009B0083">
        <w:rPr>
          <w:rFonts w:ascii="Arial Narrow" w:hAnsi="Arial Narrow" w:cs="Arial"/>
          <w:sz w:val="28"/>
          <w:szCs w:val="28"/>
        </w:rPr>
        <w:t xml:space="preserve">ressources </w:t>
      </w:r>
      <w:r w:rsidR="009B0083" w:rsidRPr="009B0083">
        <w:rPr>
          <w:rFonts w:ascii="Arial Narrow" w:hAnsi="Arial Narrow" w:cs="Arial"/>
          <w:sz w:val="28"/>
          <w:szCs w:val="28"/>
        </w:rPr>
        <w:t xml:space="preserve">humaines sont </w:t>
      </w:r>
      <w:r>
        <w:rPr>
          <w:rFonts w:ascii="Arial Narrow" w:hAnsi="Arial Narrow" w:cs="Arial"/>
          <w:sz w:val="28"/>
          <w:szCs w:val="28"/>
        </w:rPr>
        <w:t>in</w:t>
      </w:r>
      <w:r w:rsidR="009B0083" w:rsidRPr="009B0083">
        <w:rPr>
          <w:rFonts w:ascii="Arial Narrow" w:hAnsi="Arial Narrow" w:cs="Arial"/>
          <w:sz w:val="28"/>
          <w:szCs w:val="28"/>
        </w:rPr>
        <w:t>suffisantes</w:t>
      </w:r>
      <w:r w:rsidR="009B0083">
        <w:rPr>
          <w:rFonts w:ascii="Arial Narrow" w:hAnsi="Arial Narrow" w:cs="Arial"/>
          <w:sz w:val="28"/>
          <w:szCs w:val="28"/>
        </w:rPr>
        <w:t xml:space="preserve"> pour un fonctionnement optimal qu’il s’agisse du personnel d’encadrement et d’ap</w:t>
      </w:r>
      <w:r>
        <w:rPr>
          <w:rFonts w:ascii="Arial Narrow" w:hAnsi="Arial Narrow" w:cs="Arial"/>
          <w:sz w:val="28"/>
          <w:szCs w:val="28"/>
        </w:rPr>
        <w:t>pui ou du personnel enseignant ;</w:t>
      </w:r>
    </w:p>
    <w:p w:rsidR="009B0083" w:rsidRDefault="0043003D" w:rsidP="00D43762">
      <w:pPr>
        <w:pStyle w:val="Sansinterligne"/>
        <w:numPr>
          <w:ilvl w:val="0"/>
          <w:numId w:val="14"/>
        </w:numPr>
        <w:rPr>
          <w:rFonts w:ascii="Arial Narrow" w:hAnsi="Arial Narrow" w:cs="Arial"/>
          <w:sz w:val="28"/>
          <w:szCs w:val="28"/>
        </w:rPr>
      </w:pPr>
      <w:r>
        <w:rPr>
          <w:rFonts w:ascii="Arial Narrow" w:hAnsi="Arial Narrow" w:cs="Arial"/>
          <w:sz w:val="28"/>
          <w:szCs w:val="28"/>
        </w:rPr>
        <w:t>l</w:t>
      </w:r>
      <w:r w:rsidR="009B0083">
        <w:rPr>
          <w:rFonts w:ascii="Arial Narrow" w:hAnsi="Arial Narrow" w:cs="Arial"/>
          <w:sz w:val="28"/>
          <w:szCs w:val="28"/>
        </w:rPr>
        <w:t>es budgets alloués pour le fonctionnement sont très insuffisants et</w:t>
      </w:r>
      <w:r>
        <w:rPr>
          <w:rFonts w:ascii="Arial Narrow" w:hAnsi="Arial Narrow" w:cs="Arial"/>
          <w:sz w:val="28"/>
          <w:szCs w:val="28"/>
        </w:rPr>
        <w:t xml:space="preserve"> sont mis en place tardivement ;</w:t>
      </w:r>
    </w:p>
    <w:p w:rsidR="009B0083" w:rsidRPr="00E70F2E" w:rsidRDefault="009B0083" w:rsidP="009B0083">
      <w:pPr>
        <w:pStyle w:val="Sansinterligne"/>
        <w:ind w:firstLine="705"/>
        <w:rPr>
          <w:rFonts w:ascii="Arial Narrow" w:hAnsi="Arial Narrow" w:cs="Arial"/>
          <w:sz w:val="16"/>
          <w:szCs w:val="16"/>
        </w:rPr>
      </w:pPr>
    </w:p>
    <w:p w:rsidR="009B0083" w:rsidRDefault="00137247" w:rsidP="00D43762">
      <w:pPr>
        <w:pStyle w:val="Sansinterligne"/>
        <w:numPr>
          <w:ilvl w:val="0"/>
          <w:numId w:val="14"/>
        </w:numPr>
        <w:rPr>
          <w:rFonts w:ascii="Arial Narrow" w:hAnsi="Arial Narrow" w:cs="Arial"/>
          <w:sz w:val="28"/>
          <w:szCs w:val="28"/>
        </w:rPr>
      </w:pPr>
      <w:r>
        <w:rPr>
          <w:rFonts w:ascii="Arial Narrow" w:hAnsi="Arial Narrow" w:cs="Arial"/>
          <w:sz w:val="28"/>
          <w:szCs w:val="28"/>
        </w:rPr>
        <w:t>les structures ne sont pas réhabilitées</w:t>
      </w:r>
      <w:r w:rsidR="009B0083">
        <w:rPr>
          <w:rFonts w:ascii="Arial Narrow" w:hAnsi="Arial Narrow" w:cs="Arial"/>
          <w:sz w:val="28"/>
          <w:szCs w:val="28"/>
        </w:rPr>
        <w:t xml:space="preserve"> depuis </w:t>
      </w:r>
      <w:r>
        <w:rPr>
          <w:rFonts w:ascii="Arial Narrow" w:hAnsi="Arial Narrow" w:cs="Arial"/>
          <w:sz w:val="28"/>
          <w:szCs w:val="28"/>
        </w:rPr>
        <w:t>près d’</w:t>
      </w:r>
      <w:r w:rsidR="009B0083">
        <w:rPr>
          <w:rFonts w:ascii="Arial Narrow" w:hAnsi="Arial Narrow" w:cs="Arial"/>
          <w:sz w:val="28"/>
          <w:szCs w:val="28"/>
        </w:rPr>
        <w:t>une vingtaine d’années ;</w:t>
      </w:r>
    </w:p>
    <w:p w:rsidR="009B0083" w:rsidRDefault="00CD5A8B" w:rsidP="00D43762">
      <w:pPr>
        <w:pStyle w:val="Sansinterligne"/>
        <w:numPr>
          <w:ilvl w:val="0"/>
          <w:numId w:val="14"/>
        </w:numPr>
        <w:rPr>
          <w:rFonts w:ascii="Arial Narrow" w:hAnsi="Arial Narrow" w:cs="Arial"/>
          <w:sz w:val="28"/>
          <w:szCs w:val="28"/>
        </w:rPr>
      </w:pPr>
      <w:r>
        <w:rPr>
          <w:rFonts w:ascii="Arial Narrow" w:hAnsi="Arial Narrow" w:cs="Arial"/>
          <w:sz w:val="28"/>
          <w:szCs w:val="28"/>
        </w:rPr>
        <w:t xml:space="preserve">les </w:t>
      </w:r>
      <w:r w:rsidR="009B0083">
        <w:rPr>
          <w:rFonts w:ascii="Arial Narrow" w:hAnsi="Arial Narrow" w:cs="Arial"/>
          <w:sz w:val="28"/>
          <w:szCs w:val="28"/>
        </w:rPr>
        <w:t>équipement</w:t>
      </w:r>
      <w:r>
        <w:rPr>
          <w:rFonts w:ascii="Arial Narrow" w:hAnsi="Arial Narrow" w:cs="Arial"/>
          <w:sz w:val="28"/>
          <w:szCs w:val="28"/>
        </w:rPr>
        <w:t>s sont</w:t>
      </w:r>
      <w:r w:rsidR="009B0083">
        <w:rPr>
          <w:rFonts w:ascii="Arial Narrow" w:hAnsi="Arial Narrow" w:cs="Arial"/>
          <w:sz w:val="28"/>
          <w:szCs w:val="28"/>
        </w:rPr>
        <w:t xml:space="preserve"> insuffisan</w:t>
      </w:r>
      <w:r>
        <w:rPr>
          <w:rFonts w:ascii="Arial Narrow" w:hAnsi="Arial Narrow" w:cs="Arial"/>
          <w:sz w:val="28"/>
          <w:szCs w:val="28"/>
        </w:rPr>
        <w:t>ts</w:t>
      </w:r>
      <w:r w:rsidR="009B0083" w:rsidRPr="00CB2392">
        <w:rPr>
          <w:rFonts w:ascii="Arial Narrow" w:hAnsi="Arial Narrow" w:cs="Arial"/>
          <w:sz w:val="28"/>
          <w:szCs w:val="28"/>
        </w:rPr>
        <w:t xml:space="preserve">et </w:t>
      </w:r>
      <w:r w:rsidR="00141805">
        <w:rPr>
          <w:rFonts w:ascii="Arial Narrow" w:hAnsi="Arial Narrow" w:cs="Arial"/>
          <w:sz w:val="28"/>
          <w:szCs w:val="28"/>
        </w:rPr>
        <w:t xml:space="preserve">il </w:t>
      </w:r>
      <w:r w:rsidR="009B0083">
        <w:rPr>
          <w:rFonts w:ascii="Arial Narrow" w:hAnsi="Arial Narrow" w:cs="Arial"/>
          <w:sz w:val="28"/>
          <w:szCs w:val="28"/>
        </w:rPr>
        <w:t>manque</w:t>
      </w:r>
      <w:r w:rsidR="009B0083" w:rsidRPr="00CB2392">
        <w:rPr>
          <w:rFonts w:ascii="Arial Narrow" w:hAnsi="Arial Narrow" w:cs="Arial"/>
          <w:sz w:val="28"/>
          <w:szCs w:val="28"/>
        </w:rPr>
        <w:t xml:space="preserve"> de matière d’œuvre (bois, ciment, eau….</w:t>
      </w:r>
      <w:r w:rsidR="00C37F27">
        <w:rPr>
          <w:rFonts w:ascii="Arial Narrow" w:hAnsi="Arial Narrow" w:cs="Arial"/>
          <w:sz w:val="28"/>
          <w:szCs w:val="28"/>
        </w:rPr>
        <w:t>)</w:t>
      </w:r>
      <w:r w:rsidR="009B0083">
        <w:rPr>
          <w:rFonts w:ascii="Arial Narrow" w:hAnsi="Arial Narrow" w:cs="Arial"/>
          <w:sz w:val="28"/>
          <w:szCs w:val="28"/>
        </w:rPr>
        <w:t> ;</w:t>
      </w:r>
    </w:p>
    <w:p w:rsidR="009B0083" w:rsidRPr="00CB2392" w:rsidRDefault="009B0083" w:rsidP="00D43762">
      <w:pPr>
        <w:pStyle w:val="Sansinterligne"/>
        <w:numPr>
          <w:ilvl w:val="0"/>
          <w:numId w:val="14"/>
        </w:numPr>
        <w:rPr>
          <w:rFonts w:ascii="Arial Narrow" w:hAnsi="Arial Narrow" w:cs="Arial"/>
          <w:sz w:val="28"/>
          <w:szCs w:val="28"/>
        </w:rPr>
      </w:pPr>
      <w:r>
        <w:rPr>
          <w:rFonts w:ascii="Arial Narrow" w:hAnsi="Arial Narrow" w:cs="Arial"/>
          <w:sz w:val="28"/>
          <w:szCs w:val="28"/>
        </w:rPr>
        <w:t>les clôtures sont inexistantes, exposant ainsi les apprenants et les en</w:t>
      </w:r>
      <w:r w:rsidR="0043003D">
        <w:rPr>
          <w:rFonts w:ascii="Arial Narrow" w:hAnsi="Arial Narrow" w:cs="Arial"/>
          <w:sz w:val="28"/>
          <w:szCs w:val="28"/>
        </w:rPr>
        <w:t>seignants à des dangers divers.</w:t>
      </w:r>
    </w:p>
    <w:p w:rsidR="009B0083" w:rsidRPr="00724AB4" w:rsidRDefault="009B0083" w:rsidP="009B0083">
      <w:pPr>
        <w:pStyle w:val="Sansinterligne"/>
        <w:ind w:firstLine="705"/>
        <w:rPr>
          <w:rFonts w:ascii="Arial Narrow" w:hAnsi="Arial Narrow" w:cs="Arial"/>
          <w:sz w:val="16"/>
          <w:szCs w:val="16"/>
        </w:rPr>
      </w:pPr>
    </w:p>
    <w:p w:rsidR="009B0083" w:rsidRDefault="009B0083" w:rsidP="009B0083">
      <w:pPr>
        <w:pStyle w:val="Sansinterligne"/>
        <w:ind w:left="0"/>
        <w:rPr>
          <w:rFonts w:ascii="Arial Narrow" w:hAnsi="Arial Narrow" w:cs="Arial"/>
          <w:sz w:val="28"/>
          <w:szCs w:val="28"/>
        </w:rPr>
      </w:pPr>
      <w:r w:rsidRPr="00841B60">
        <w:rPr>
          <w:rFonts w:ascii="Arial Narrow" w:hAnsi="Arial Narrow" w:cs="Arial"/>
          <w:b/>
          <w:sz w:val="28"/>
          <w:szCs w:val="28"/>
        </w:rPr>
        <w:t xml:space="preserve">S’agissant des lycées </w:t>
      </w:r>
      <w:r w:rsidR="009867BB">
        <w:rPr>
          <w:rFonts w:ascii="Arial Narrow" w:hAnsi="Arial Narrow" w:cs="Arial"/>
          <w:b/>
          <w:sz w:val="28"/>
          <w:szCs w:val="28"/>
        </w:rPr>
        <w:t>t</w:t>
      </w:r>
      <w:r w:rsidRPr="00841B60">
        <w:rPr>
          <w:rFonts w:ascii="Arial Narrow" w:hAnsi="Arial Narrow" w:cs="Arial"/>
          <w:b/>
          <w:sz w:val="28"/>
          <w:szCs w:val="28"/>
        </w:rPr>
        <w:t>echniques</w:t>
      </w:r>
      <w:r>
        <w:rPr>
          <w:rFonts w:ascii="Arial Narrow" w:hAnsi="Arial Narrow" w:cs="Arial"/>
          <w:sz w:val="28"/>
          <w:szCs w:val="28"/>
        </w:rPr>
        <w:t xml:space="preserve"> : </w:t>
      </w:r>
    </w:p>
    <w:p w:rsidR="009B0083" w:rsidRPr="00180561" w:rsidRDefault="007A5B37" w:rsidP="00D43762">
      <w:pPr>
        <w:pStyle w:val="Sansinterligne"/>
        <w:numPr>
          <w:ilvl w:val="0"/>
          <w:numId w:val="14"/>
        </w:numPr>
        <w:rPr>
          <w:rFonts w:ascii="Arial Narrow" w:hAnsi="Arial Narrow" w:cs="Arial"/>
          <w:sz w:val="28"/>
          <w:szCs w:val="28"/>
        </w:rPr>
      </w:pPr>
      <w:r>
        <w:rPr>
          <w:rFonts w:ascii="Arial Narrow" w:hAnsi="Arial Narrow" w:cs="Arial"/>
          <w:sz w:val="28"/>
          <w:szCs w:val="28"/>
        </w:rPr>
        <w:t xml:space="preserve">les </w:t>
      </w:r>
      <w:r w:rsidR="009B0083" w:rsidRPr="00841B60">
        <w:rPr>
          <w:rFonts w:ascii="Arial Narrow" w:hAnsi="Arial Narrow" w:cs="Arial"/>
          <w:sz w:val="28"/>
          <w:szCs w:val="28"/>
        </w:rPr>
        <w:t xml:space="preserve">effectifs </w:t>
      </w:r>
      <w:r w:rsidR="00332536">
        <w:rPr>
          <w:rFonts w:ascii="Arial Narrow" w:hAnsi="Arial Narrow" w:cs="Arial"/>
          <w:sz w:val="28"/>
          <w:szCs w:val="28"/>
        </w:rPr>
        <w:t xml:space="preserve">sont </w:t>
      </w:r>
      <w:r w:rsidR="009B0083" w:rsidRPr="00841B60">
        <w:rPr>
          <w:rFonts w:ascii="Arial Narrow" w:hAnsi="Arial Narrow" w:cs="Arial"/>
          <w:sz w:val="28"/>
          <w:szCs w:val="28"/>
        </w:rPr>
        <w:t xml:space="preserve">pléthoriques et le </w:t>
      </w:r>
      <w:r w:rsidR="00C37F27">
        <w:rPr>
          <w:rFonts w:ascii="Arial Narrow" w:hAnsi="Arial Narrow" w:cs="Arial"/>
          <w:sz w:val="28"/>
          <w:szCs w:val="28"/>
        </w:rPr>
        <w:t>personnel enseignant</w:t>
      </w:r>
      <w:r w:rsidR="00332536">
        <w:rPr>
          <w:rFonts w:ascii="Arial Narrow" w:hAnsi="Arial Narrow" w:cs="Arial"/>
          <w:sz w:val="28"/>
          <w:szCs w:val="28"/>
        </w:rPr>
        <w:t xml:space="preserve"> est en nombre insuffisant</w:t>
      </w:r>
      <w:r w:rsidR="00332536">
        <w:rPr>
          <w:rFonts w:ascii="Arial Narrow" w:hAnsi="Arial Narrow" w:cs="Arial"/>
          <w:sz w:val="28"/>
          <w:szCs w:val="28"/>
        </w:rPr>
        <w:tab/>
      </w:r>
      <w:r w:rsidR="009B0083">
        <w:rPr>
          <w:rFonts w:ascii="Arial Narrow" w:hAnsi="Arial Narrow" w:cs="Arial"/>
          <w:sz w:val="28"/>
          <w:szCs w:val="28"/>
        </w:rPr>
        <w:t xml:space="preserve"> : </w:t>
      </w:r>
      <w:r w:rsidR="009B0083" w:rsidRPr="00841B60">
        <w:rPr>
          <w:rFonts w:ascii="Arial Narrow" w:hAnsi="Arial Narrow" w:cs="Arial"/>
          <w:sz w:val="28"/>
          <w:szCs w:val="28"/>
        </w:rPr>
        <w:t>au lycée technique de Ntoum</w:t>
      </w:r>
      <w:r w:rsidR="009B0083" w:rsidRPr="00841B60">
        <w:rPr>
          <w:rFonts w:ascii="Arial Narrow" w:hAnsi="Arial Narrow" w:cs="Arial"/>
          <w:b/>
          <w:sz w:val="28"/>
          <w:szCs w:val="28"/>
        </w:rPr>
        <w:t>646</w:t>
      </w:r>
      <w:r w:rsidR="009B0083" w:rsidRPr="00841B60">
        <w:rPr>
          <w:rFonts w:ascii="Arial Narrow" w:hAnsi="Arial Narrow" w:cs="Arial"/>
          <w:sz w:val="28"/>
          <w:szCs w:val="28"/>
        </w:rPr>
        <w:t xml:space="preserve"> apprenants  se partagent</w:t>
      </w:r>
      <w:r w:rsidR="009B0083" w:rsidRPr="00841B60">
        <w:rPr>
          <w:rFonts w:ascii="Arial Narrow" w:hAnsi="Arial Narrow" w:cs="Arial"/>
          <w:b/>
          <w:sz w:val="28"/>
          <w:szCs w:val="28"/>
        </w:rPr>
        <w:t xml:space="preserve"> 6</w:t>
      </w:r>
      <w:r w:rsidR="009B0083" w:rsidRPr="00841B60">
        <w:rPr>
          <w:rFonts w:ascii="Arial Narrow" w:hAnsi="Arial Narrow" w:cs="Arial"/>
          <w:sz w:val="28"/>
          <w:szCs w:val="28"/>
        </w:rPr>
        <w:t xml:space="preserve"> salles de cours, soit </w:t>
      </w:r>
      <w:r w:rsidR="009B0083" w:rsidRPr="00841B60">
        <w:rPr>
          <w:rFonts w:ascii="Arial Narrow" w:hAnsi="Arial Narrow" w:cs="Arial"/>
          <w:b/>
          <w:sz w:val="28"/>
          <w:szCs w:val="28"/>
        </w:rPr>
        <w:t>368</w:t>
      </w:r>
      <w:r w:rsidR="009B0083" w:rsidRPr="00841B60">
        <w:rPr>
          <w:rFonts w:ascii="Arial Narrow" w:hAnsi="Arial Narrow" w:cs="Arial"/>
          <w:sz w:val="28"/>
          <w:szCs w:val="28"/>
        </w:rPr>
        <w:t xml:space="preserve"> pour le cycle professionnel et </w:t>
      </w:r>
      <w:r w:rsidR="009B0083" w:rsidRPr="00841B60">
        <w:rPr>
          <w:rFonts w:ascii="Arial Narrow" w:hAnsi="Arial Narrow" w:cs="Arial"/>
          <w:b/>
          <w:sz w:val="28"/>
          <w:szCs w:val="28"/>
        </w:rPr>
        <w:t>278</w:t>
      </w:r>
      <w:r w:rsidR="00180561">
        <w:rPr>
          <w:rFonts w:ascii="Arial Narrow" w:hAnsi="Arial Narrow" w:cs="Arial"/>
          <w:sz w:val="28"/>
          <w:szCs w:val="28"/>
        </w:rPr>
        <w:t xml:space="preserve"> pour le cycle technologique. C</w:t>
      </w:r>
      <w:r w:rsidRPr="00180561">
        <w:rPr>
          <w:rFonts w:ascii="Arial Narrow" w:hAnsi="Arial Narrow" w:cs="Arial"/>
          <w:sz w:val="28"/>
          <w:szCs w:val="28"/>
        </w:rPr>
        <w:t xml:space="preserve">e </w:t>
      </w:r>
      <w:r w:rsidR="009B0083" w:rsidRPr="00180561">
        <w:rPr>
          <w:rFonts w:ascii="Arial Narrow" w:hAnsi="Arial Narrow" w:cs="Arial"/>
          <w:sz w:val="28"/>
          <w:szCs w:val="28"/>
        </w:rPr>
        <w:t xml:space="preserve">déficit en personnel enseignant </w:t>
      </w:r>
      <w:r w:rsidR="00180561">
        <w:rPr>
          <w:rFonts w:ascii="Arial Narrow" w:hAnsi="Arial Narrow" w:cs="Arial"/>
          <w:sz w:val="28"/>
          <w:szCs w:val="28"/>
        </w:rPr>
        <w:t xml:space="preserve">est également </w:t>
      </w:r>
      <w:r w:rsidR="009B0083" w:rsidRPr="00180561">
        <w:rPr>
          <w:rFonts w:ascii="Arial Narrow" w:hAnsi="Arial Narrow" w:cs="Arial"/>
          <w:sz w:val="28"/>
          <w:szCs w:val="28"/>
        </w:rPr>
        <w:t>constaté au</w:t>
      </w:r>
      <w:r w:rsidR="005A293D">
        <w:rPr>
          <w:rFonts w:ascii="Arial Narrow" w:hAnsi="Arial Narrow" w:cs="Arial"/>
          <w:sz w:val="28"/>
          <w:szCs w:val="28"/>
        </w:rPr>
        <w:t>x</w:t>
      </w:r>
      <w:r w:rsidR="009B0083" w:rsidRPr="00180561">
        <w:rPr>
          <w:rFonts w:ascii="Arial Narrow" w:hAnsi="Arial Narrow" w:cs="Arial"/>
          <w:sz w:val="28"/>
          <w:szCs w:val="28"/>
        </w:rPr>
        <w:t xml:space="preserve"> lycée</w:t>
      </w:r>
      <w:r w:rsidR="005A293D">
        <w:rPr>
          <w:rFonts w:ascii="Arial Narrow" w:hAnsi="Arial Narrow" w:cs="Arial"/>
          <w:sz w:val="28"/>
          <w:szCs w:val="28"/>
        </w:rPr>
        <w:t>s</w:t>
      </w:r>
      <w:r w:rsidR="009B0083" w:rsidRPr="00180561">
        <w:rPr>
          <w:rFonts w:ascii="Arial Narrow" w:hAnsi="Arial Narrow" w:cs="Arial"/>
          <w:sz w:val="28"/>
          <w:szCs w:val="28"/>
        </w:rPr>
        <w:t xml:space="preserve"> t</w:t>
      </w:r>
      <w:r w:rsidRPr="00180561">
        <w:rPr>
          <w:rFonts w:ascii="Arial Narrow" w:hAnsi="Arial Narrow" w:cs="Arial"/>
          <w:sz w:val="28"/>
          <w:szCs w:val="28"/>
        </w:rPr>
        <w:t>echnique</w:t>
      </w:r>
      <w:r w:rsidR="005A293D">
        <w:rPr>
          <w:rFonts w:ascii="Arial Narrow" w:hAnsi="Arial Narrow" w:cs="Arial"/>
          <w:sz w:val="28"/>
          <w:szCs w:val="28"/>
        </w:rPr>
        <w:t>s</w:t>
      </w:r>
      <w:r w:rsidRPr="00180561">
        <w:rPr>
          <w:rFonts w:ascii="Arial Narrow" w:hAnsi="Arial Narrow" w:cs="Arial"/>
          <w:sz w:val="28"/>
          <w:szCs w:val="28"/>
        </w:rPr>
        <w:t xml:space="preserve"> de Tchibanga et d’Oyem ;</w:t>
      </w:r>
    </w:p>
    <w:p w:rsidR="009B0083" w:rsidRDefault="007A5B37" w:rsidP="00D43762">
      <w:pPr>
        <w:pStyle w:val="Sansinterligne"/>
        <w:numPr>
          <w:ilvl w:val="0"/>
          <w:numId w:val="14"/>
        </w:numPr>
        <w:rPr>
          <w:rFonts w:ascii="Arial Narrow" w:hAnsi="Arial Narrow" w:cs="Arial"/>
          <w:sz w:val="28"/>
          <w:szCs w:val="28"/>
        </w:rPr>
      </w:pPr>
      <w:r>
        <w:rPr>
          <w:rFonts w:ascii="Arial Narrow" w:hAnsi="Arial Narrow" w:cs="Arial"/>
          <w:sz w:val="28"/>
          <w:szCs w:val="28"/>
        </w:rPr>
        <w:t xml:space="preserve">les </w:t>
      </w:r>
      <w:r w:rsidR="009B0083" w:rsidRPr="00312032">
        <w:rPr>
          <w:rFonts w:ascii="Arial Narrow" w:hAnsi="Arial Narrow" w:cs="Arial"/>
          <w:sz w:val="28"/>
          <w:szCs w:val="28"/>
        </w:rPr>
        <w:t>bâtiments</w:t>
      </w:r>
      <w:r w:rsidR="005A293D">
        <w:rPr>
          <w:rFonts w:ascii="Arial Narrow" w:hAnsi="Arial Narrow" w:cs="Arial"/>
          <w:sz w:val="28"/>
          <w:szCs w:val="28"/>
        </w:rPr>
        <w:t xml:space="preserve"> administratifs et pédagogiqueshérités de la société SOACO, sont </w:t>
      </w:r>
      <w:r w:rsidR="009B0083">
        <w:rPr>
          <w:rFonts w:ascii="Arial Narrow" w:hAnsi="Arial Narrow" w:cs="Arial"/>
          <w:sz w:val="28"/>
          <w:szCs w:val="28"/>
        </w:rPr>
        <w:t>inadaptés à</w:t>
      </w:r>
      <w:r w:rsidR="009B0083" w:rsidRPr="00312032">
        <w:rPr>
          <w:rFonts w:ascii="Arial Narrow" w:hAnsi="Arial Narrow" w:cs="Arial"/>
          <w:sz w:val="28"/>
          <w:szCs w:val="28"/>
        </w:rPr>
        <w:t xml:space="preserve"> Tchibanga</w:t>
      </w:r>
      <w:r w:rsidR="005A293D">
        <w:rPr>
          <w:rFonts w:ascii="Arial Narrow" w:hAnsi="Arial Narrow" w:cs="Arial"/>
          <w:sz w:val="28"/>
          <w:szCs w:val="28"/>
        </w:rPr>
        <w:t> ;</w:t>
      </w:r>
    </w:p>
    <w:p w:rsidR="009B0083" w:rsidRDefault="007A5B37" w:rsidP="00D43762">
      <w:pPr>
        <w:pStyle w:val="Sansinterligne"/>
        <w:numPr>
          <w:ilvl w:val="0"/>
          <w:numId w:val="14"/>
        </w:numPr>
        <w:rPr>
          <w:rFonts w:ascii="Arial Narrow" w:hAnsi="Arial Narrow" w:cs="Arial"/>
          <w:sz w:val="28"/>
          <w:szCs w:val="28"/>
        </w:rPr>
      </w:pPr>
      <w:r>
        <w:rPr>
          <w:rFonts w:ascii="Arial Narrow" w:hAnsi="Arial Narrow" w:cs="Arial"/>
          <w:sz w:val="28"/>
          <w:szCs w:val="28"/>
        </w:rPr>
        <w:t xml:space="preserve">les </w:t>
      </w:r>
      <w:r w:rsidR="009B0083">
        <w:rPr>
          <w:rFonts w:ascii="Arial Narrow" w:hAnsi="Arial Narrow" w:cs="Arial"/>
          <w:sz w:val="28"/>
          <w:szCs w:val="28"/>
        </w:rPr>
        <w:t>espaces verts, les voiries et réseaux divers (VRD) n</w:t>
      </w:r>
      <w:r w:rsidR="005A293D">
        <w:rPr>
          <w:rFonts w:ascii="Arial Narrow" w:hAnsi="Arial Narrow" w:cs="Arial"/>
          <w:sz w:val="28"/>
          <w:szCs w:val="28"/>
        </w:rPr>
        <w:t>e sont pas</w:t>
      </w:r>
      <w:r w:rsidR="009B0083">
        <w:rPr>
          <w:rFonts w:ascii="Arial Narrow" w:hAnsi="Arial Narrow" w:cs="Arial"/>
          <w:sz w:val="28"/>
          <w:szCs w:val="28"/>
        </w:rPr>
        <w:t xml:space="preserve"> entretenus ; </w:t>
      </w:r>
    </w:p>
    <w:p w:rsidR="009B0083" w:rsidRDefault="00E31031" w:rsidP="00D43762">
      <w:pPr>
        <w:pStyle w:val="Sansinterligne"/>
        <w:numPr>
          <w:ilvl w:val="0"/>
          <w:numId w:val="14"/>
        </w:numPr>
        <w:rPr>
          <w:rFonts w:ascii="Arial Narrow" w:hAnsi="Arial Narrow" w:cs="Arial"/>
          <w:sz w:val="28"/>
          <w:szCs w:val="28"/>
        </w:rPr>
      </w:pPr>
      <w:r>
        <w:rPr>
          <w:rFonts w:ascii="Arial Narrow" w:hAnsi="Arial Narrow" w:cs="Arial"/>
          <w:sz w:val="28"/>
          <w:szCs w:val="28"/>
        </w:rPr>
        <w:t xml:space="preserve">les </w:t>
      </w:r>
      <w:r w:rsidR="009B0083">
        <w:rPr>
          <w:rFonts w:ascii="Arial Narrow" w:hAnsi="Arial Narrow" w:cs="Arial"/>
          <w:sz w:val="28"/>
          <w:szCs w:val="28"/>
        </w:rPr>
        <w:t xml:space="preserve">lieux d’aisance </w:t>
      </w:r>
      <w:r>
        <w:rPr>
          <w:rFonts w:ascii="Arial Narrow" w:hAnsi="Arial Narrow" w:cs="Arial"/>
          <w:sz w:val="28"/>
          <w:szCs w:val="28"/>
        </w:rPr>
        <w:t>sont hors d’usage</w:t>
      </w:r>
      <w:r w:rsidR="009B0083">
        <w:rPr>
          <w:rFonts w:ascii="Arial Narrow" w:hAnsi="Arial Narrow" w:cs="Arial"/>
          <w:sz w:val="28"/>
          <w:szCs w:val="28"/>
        </w:rPr>
        <w:t xml:space="preserve"> à cause du manque d’eau ;</w:t>
      </w:r>
    </w:p>
    <w:p w:rsidR="009B0083" w:rsidRPr="00312032" w:rsidRDefault="007A5B37" w:rsidP="00D43762">
      <w:pPr>
        <w:pStyle w:val="Sansinterligne"/>
        <w:numPr>
          <w:ilvl w:val="0"/>
          <w:numId w:val="14"/>
        </w:numPr>
        <w:rPr>
          <w:rFonts w:ascii="Arial Narrow" w:hAnsi="Arial Narrow" w:cs="Arial"/>
          <w:sz w:val="28"/>
          <w:szCs w:val="28"/>
        </w:rPr>
      </w:pPr>
      <w:r>
        <w:rPr>
          <w:rFonts w:ascii="Arial Narrow" w:hAnsi="Arial Narrow" w:cs="Arial"/>
          <w:sz w:val="28"/>
          <w:szCs w:val="28"/>
        </w:rPr>
        <w:t xml:space="preserve">les </w:t>
      </w:r>
      <w:r w:rsidR="009B0083">
        <w:rPr>
          <w:rFonts w:ascii="Arial Narrow" w:hAnsi="Arial Narrow" w:cs="Arial"/>
          <w:sz w:val="28"/>
          <w:szCs w:val="28"/>
        </w:rPr>
        <w:t xml:space="preserve">clôtures </w:t>
      </w:r>
      <w:r w:rsidR="00E31031">
        <w:rPr>
          <w:rFonts w:ascii="Arial Narrow" w:hAnsi="Arial Narrow" w:cs="Arial"/>
          <w:sz w:val="28"/>
          <w:szCs w:val="28"/>
        </w:rPr>
        <w:t xml:space="preserve">dans l’ensemble sont </w:t>
      </w:r>
      <w:r w:rsidR="009B0083">
        <w:rPr>
          <w:rFonts w:ascii="Arial Narrow" w:hAnsi="Arial Narrow" w:cs="Arial"/>
          <w:sz w:val="28"/>
          <w:szCs w:val="28"/>
        </w:rPr>
        <w:t xml:space="preserve">dégradées. </w:t>
      </w:r>
    </w:p>
    <w:p w:rsidR="009B0083" w:rsidRPr="007A0A93" w:rsidRDefault="009B0083" w:rsidP="009B0083">
      <w:pPr>
        <w:pStyle w:val="Sansinterligne"/>
        <w:ind w:firstLine="705"/>
        <w:rPr>
          <w:rFonts w:ascii="Arial Narrow" w:hAnsi="Arial Narrow" w:cs="Arial"/>
          <w:b/>
          <w:sz w:val="16"/>
          <w:szCs w:val="16"/>
        </w:rPr>
      </w:pPr>
    </w:p>
    <w:p w:rsidR="009B0083" w:rsidRDefault="009B0083" w:rsidP="009B0083">
      <w:pPr>
        <w:pStyle w:val="Sansinterligne"/>
        <w:ind w:firstLine="705"/>
        <w:rPr>
          <w:rFonts w:ascii="Arial Narrow" w:hAnsi="Arial Narrow" w:cs="Arial"/>
          <w:sz w:val="28"/>
          <w:szCs w:val="28"/>
        </w:rPr>
      </w:pPr>
      <w:r w:rsidRPr="0033133F">
        <w:rPr>
          <w:rFonts w:ascii="Arial Narrow" w:hAnsi="Arial Narrow" w:cs="Arial"/>
          <w:sz w:val="28"/>
          <w:szCs w:val="28"/>
        </w:rPr>
        <w:t>Au regard des constats ci-dessus</w:t>
      </w:r>
      <w:r>
        <w:rPr>
          <w:rFonts w:ascii="Arial Narrow" w:hAnsi="Arial Narrow" w:cs="Arial"/>
          <w:sz w:val="28"/>
          <w:szCs w:val="28"/>
        </w:rPr>
        <w:t>,</w:t>
      </w:r>
      <w:r w:rsidRPr="0033133F">
        <w:rPr>
          <w:rFonts w:ascii="Arial Narrow" w:hAnsi="Arial Narrow" w:cs="Arial"/>
          <w:sz w:val="28"/>
          <w:szCs w:val="28"/>
        </w:rPr>
        <w:t xml:space="preserve"> le Contrôle Général d’Etat </w:t>
      </w:r>
      <w:r>
        <w:rPr>
          <w:rFonts w:ascii="Arial Narrow" w:hAnsi="Arial Narrow" w:cs="Arial"/>
          <w:sz w:val="28"/>
          <w:szCs w:val="28"/>
        </w:rPr>
        <w:t>a formulé les recommandations f</w:t>
      </w:r>
      <w:r w:rsidR="00B4025C">
        <w:rPr>
          <w:rFonts w:ascii="Arial Narrow" w:hAnsi="Arial Narrow" w:cs="Arial"/>
          <w:sz w:val="28"/>
          <w:szCs w:val="28"/>
        </w:rPr>
        <w:t>ortes respectivement, pour les Centres de Formation et de Perfectionnement P</w:t>
      </w:r>
      <w:r>
        <w:rPr>
          <w:rFonts w:ascii="Arial Narrow" w:hAnsi="Arial Narrow" w:cs="Arial"/>
          <w:sz w:val="28"/>
          <w:szCs w:val="28"/>
        </w:rPr>
        <w:t>rofessionnel</w:t>
      </w:r>
      <w:r w:rsidR="00B4025C">
        <w:rPr>
          <w:rFonts w:ascii="Arial Narrow" w:hAnsi="Arial Narrow" w:cs="Arial"/>
          <w:sz w:val="28"/>
          <w:szCs w:val="28"/>
        </w:rPr>
        <w:t>s</w:t>
      </w:r>
      <w:r w:rsidR="00270B1F">
        <w:rPr>
          <w:rFonts w:ascii="Arial Narrow" w:hAnsi="Arial Narrow" w:cs="Arial"/>
          <w:sz w:val="28"/>
          <w:szCs w:val="28"/>
        </w:rPr>
        <w:t>et les Lycées T</w:t>
      </w:r>
      <w:r>
        <w:rPr>
          <w:rFonts w:ascii="Arial Narrow" w:hAnsi="Arial Narrow" w:cs="Arial"/>
          <w:sz w:val="28"/>
          <w:szCs w:val="28"/>
        </w:rPr>
        <w:t xml:space="preserve">echniques :  </w:t>
      </w:r>
    </w:p>
    <w:p w:rsidR="00B66321" w:rsidRPr="00770F35" w:rsidRDefault="00B66321" w:rsidP="009B0083">
      <w:pPr>
        <w:pStyle w:val="Sansinterligne"/>
        <w:ind w:firstLine="705"/>
        <w:rPr>
          <w:rFonts w:ascii="Arial Narrow" w:hAnsi="Arial Narrow" w:cs="Arial"/>
          <w:sz w:val="16"/>
          <w:szCs w:val="28"/>
        </w:rPr>
      </w:pPr>
    </w:p>
    <w:p w:rsidR="009B0083" w:rsidRDefault="00B66321" w:rsidP="00D43762">
      <w:pPr>
        <w:pStyle w:val="Paragraphedeliste"/>
        <w:numPr>
          <w:ilvl w:val="0"/>
          <w:numId w:val="12"/>
        </w:numPr>
        <w:jc w:val="both"/>
        <w:rPr>
          <w:rFonts w:ascii="Arial Narrow" w:eastAsia="Times New Roman" w:hAnsi="Arial Narrow" w:cs="Arial"/>
          <w:sz w:val="28"/>
          <w:szCs w:val="28"/>
          <w:lang w:eastAsia="fr-FR"/>
        </w:rPr>
      </w:pPr>
      <w:r>
        <w:rPr>
          <w:rFonts w:ascii="Arial Narrow" w:eastAsia="Times New Roman" w:hAnsi="Arial Narrow" w:cs="Arial"/>
          <w:b/>
          <w:sz w:val="28"/>
          <w:szCs w:val="28"/>
          <w:lang w:eastAsia="fr-FR"/>
        </w:rPr>
        <w:t>s</w:t>
      </w:r>
      <w:r w:rsidR="009B0083" w:rsidRPr="00E05D45">
        <w:rPr>
          <w:rFonts w:ascii="Arial Narrow" w:eastAsia="Times New Roman" w:hAnsi="Arial Narrow" w:cs="Arial"/>
          <w:b/>
          <w:sz w:val="28"/>
          <w:szCs w:val="28"/>
          <w:lang w:eastAsia="fr-FR"/>
        </w:rPr>
        <w:t>ur le plan fonctionnel</w:t>
      </w:r>
      <w:r w:rsidR="009B0083" w:rsidRPr="003A3DB3">
        <w:rPr>
          <w:rFonts w:ascii="Arial Narrow" w:eastAsia="Times New Roman" w:hAnsi="Arial Narrow" w:cs="Arial"/>
          <w:sz w:val="28"/>
          <w:szCs w:val="28"/>
          <w:lang w:eastAsia="fr-FR"/>
        </w:rPr>
        <w:t xml:space="preserve">, la revalorisation des budgets alloués, le recrutement et le renforcement des capacités des formateurs pour les matières </w:t>
      </w:r>
      <w:r w:rsidR="009B0083" w:rsidRPr="003A3DB3">
        <w:rPr>
          <w:rFonts w:ascii="Arial Narrow" w:eastAsia="Times New Roman" w:hAnsi="Arial Narrow" w:cs="Arial"/>
          <w:sz w:val="28"/>
          <w:szCs w:val="28"/>
          <w:lang w:eastAsia="fr-FR"/>
        </w:rPr>
        <w:lastRenderedPageBreak/>
        <w:t>fondamentales</w:t>
      </w:r>
      <w:r w:rsidR="009B0083">
        <w:rPr>
          <w:rFonts w:ascii="Arial Narrow" w:eastAsia="Times New Roman" w:hAnsi="Arial Narrow" w:cs="Arial"/>
          <w:sz w:val="28"/>
          <w:szCs w:val="28"/>
          <w:lang w:eastAsia="fr-FR"/>
        </w:rPr>
        <w:t xml:space="preserve">, </w:t>
      </w:r>
      <w:r w:rsidR="009B0083" w:rsidRPr="00576AEA">
        <w:rPr>
          <w:rFonts w:ascii="Arial" w:hAnsi="Arial" w:cs="Arial"/>
          <w:color w:val="323E4F" w:themeColor="text2" w:themeShade="BF"/>
          <w:sz w:val="26"/>
          <w:szCs w:val="26"/>
        </w:rPr>
        <w:t xml:space="preserve">la </w:t>
      </w:r>
      <w:r w:rsidR="009B0083" w:rsidRPr="00E02E14">
        <w:rPr>
          <w:rFonts w:ascii="Arial Narrow" w:eastAsia="Times New Roman" w:hAnsi="Arial Narrow" w:cs="Arial"/>
          <w:sz w:val="28"/>
          <w:szCs w:val="28"/>
          <w:lang w:eastAsia="fr-FR"/>
        </w:rPr>
        <w:t>mise en place d’un dispositif réglementaire permettant aux chefs d’établissements de nouer des partenariats avec les entreprises</w:t>
      </w:r>
      <w:r>
        <w:rPr>
          <w:rFonts w:ascii="Arial Narrow" w:eastAsia="Times New Roman" w:hAnsi="Arial Narrow" w:cs="Arial"/>
          <w:sz w:val="28"/>
          <w:szCs w:val="28"/>
          <w:lang w:eastAsia="fr-FR"/>
        </w:rPr>
        <w:t> ;</w:t>
      </w:r>
    </w:p>
    <w:p w:rsidR="00B66321" w:rsidRPr="00B66321" w:rsidRDefault="00B66321" w:rsidP="00B66321">
      <w:pPr>
        <w:pStyle w:val="Paragraphedeliste"/>
        <w:jc w:val="both"/>
        <w:rPr>
          <w:rFonts w:ascii="Arial Narrow" w:eastAsia="Times New Roman" w:hAnsi="Arial Narrow" w:cs="Arial"/>
          <w:sz w:val="10"/>
          <w:szCs w:val="28"/>
          <w:lang w:eastAsia="fr-FR"/>
        </w:rPr>
      </w:pPr>
    </w:p>
    <w:p w:rsidR="009B0083" w:rsidRDefault="00B66321" w:rsidP="00D43762">
      <w:pPr>
        <w:pStyle w:val="Paragraphedeliste"/>
        <w:numPr>
          <w:ilvl w:val="0"/>
          <w:numId w:val="12"/>
        </w:numPr>
        <w:jc w:val="both"/>
        <w:rPr>
          <w:rFonts w:ascii="Arial Narrow" w:eastAsia="Times New Roman" w:hAnsi="Arial Narrow" w:cs="Arial"/>
          <w:sz w:val="28"/>
          <w:szCs w:val="28"/>
          <w:lang w:eastAsia="fr-FR"/>
        </w:rPr>
      </w:pPr>
      <w:r>
        <w:rPr>
          <w:rFonts w:ascii="Arial Narrow" w:eastAsia="Times New Roman" w:hAnsi="Arial Narrow" w:cs="Arial"/>
          <w:b/>
          <w:sz w:val="28"/>
          <w:szCs w:val="28"/>
          <w:lang w:eastAsia="fr-FR"/>
        </w:rPr>
        <w:t>s</w:t>
      </w:r>
      <w:r w:rsidR="009B0083" w:rsidRPr="00E05D45">
        <w:rPr>
          <w:rFonts w:ascii="Arial Narrow" w:eastAsia="Times New Roman" w:hAnsi="Arial Narrow" w:cs="Arial"/>
          <w:b/>
          <w:sz w:val="28"/>
          <w:szCs w:val="28"/>
          <w:lang w:eastAsia="fr-FR"/>
        </w:rPr>
        <w:t>ur le plan infrastructurel</w:t>
      </w:r>
      <w:r w:rsidR="009B0083" w:rsidRPr="003A3DB3">
        <w:rPr>
          <w:rFonts w:ascii="Arial Narrow" w:eastAsia="Times New Roman" w:hAnsi="Arial Narrow" w:cs="Arial"/>
          <w:sz w:val="28"/>
          <w:szCs w:val="28"/>
          <w:lang w:eastAsia="fr-FR"/>
        </w:rPr>
        <w:t xml:space="preserve">, la réhabilitation des bâtiments existants, la construction et l’équipement de laboratoires, de plateaux sportifs et d’internats,  la dotation de l’ensemble des établissements </w:t>
      </w:r>
      <w:r>
        <w:rPr>
          <w:rFonts w:ascii="Arial Narrow" w:eastAsia="Times New Roman" w:hAnsi="Arial Narrow" w:cs="Arial"/>
          <w:sz w:val="28"/>
          <w:szCs w:val="28"/>
          <w:lang w:eastAsia="fr-FR"/>
        </w:rPr>
        <w:t>en matériel roulant ;</w:t>
      </w:r>
    </w:p>
    <w:p w:rsidR="00B66321" w:rsidRPr="00B66321" w:rsidRDefault="00B66321" w:rsidP="00B66321">
      <w:pPr>
        <w:pStyle w:val="Paragraphedeliste"/>
        <w:jc w:val="both"/>
        <w:rPr>
          <w:rFonts w:ascii="Arial Narrow" w:eastAsia="Times New Roman" w:hAnsi="Arial Narrow" w:cs="Arial"/>
          <w:sz w:val="10"/>
          <w:szCs w:val="28"/>
          <w:lang w:eastAsia="fr-FR"/>
        </w:rPr>
      </w:pPr>
    </w:p>
    <w:p w:rsidR="009B0083" w:rsidRPr="003A3DB3" w:rsidRDefault="00B66321" w:rsidP="00D43762">
      <w:pPr>
        <w:pStyle w:val="Paragraphedeliste"/>
        <w:numPr>
          <w:ilvl w:val="0"/>
          <w:numId w:val="12"/>
        </w:numPr>
        <w:jc w:val="both"/>
        <w:rPr>
          <w:rFonts w:ascii="Arial Narrow" w:eastAsia="Times New Roman" w:hAnsi="Arial Narrow" w:cs="Arial"/>
          <w:sz w:val="28"/>
          <w:szCs w:val="28"/>
          <w:lang w:eastAsia="fr-FR"/>
        </w:rPr>
      </w:pPr>
      <w:r>
        <w:rPr>
          <w:rFonts w:ascii="Arial Narrow" w:eastAsia="Times New Roman" w:hAnsi="Arial Narrow" w:cs="Arial"/>
          <w:b/>
          <w:sz w:val="28"/>
          <w:szCs w:val="28"/>
          <w:lang w:eastAsia="fr-FR"/>
        </w:rPr>
        <w:t>s</w:t>
      </w:r>
      <w:r w:rsidR="009B0083" w:rsidRPr="00E05D45">
        <w:rPr>
          <w:rFonts w:ascii="Arial Narrow" w:eastAsia="Times New Roman" w:hAnsi="Arial Narrow" w:cs="Arial"/>
          <w:b/>
          <w:sz w:val="28"/>
          <w:szCs w:val="28"/>
          <w:lang w:eastAsia="fr-FR"/>
        </w:rPr>
        <w:t>ur le plan environnemental</w:t>
      </w:r>
      <w:r w:rsidR="009B0083" w:rsidRPr="003A3DB3">
        <w:rPr>
          <w:rFonts w:ascii="Arial Narrow" w:eastAsia="Times New Roman" w:hAnsi="Arial Narrow" w:cs="Arial"/>
          <w:sz w:val="28"/>
          <w:szCs w:val="28"/>
          <w:lang w:eastAsia="fr-FR"/>
        </w:rPr>
        <w:t>, la construction et la réhabilitation des clôtures, la réhabilitation des réseaux d’eau et d’électricité défectueux dans l’ensemble des établissements, l’assainissement de l’environnement et l’entretien des espaces verts, et la création des canalisations pour l’évacuation des eaux pluviales</w:t>
      </w:r>
      <w:r w:rsidR="009B0083">
        <w:rPr>
          <w:rFonts w:ascii="Arial Narrow" w:eastAsia="Times New Roman" w:hAnsi="Arial Narrow" w:cs="Arial"/>
          <w:sz w:val="28"/>
          <w:szCs w:val="28"/>
          <w:lang w:eastAsia="fr-FR"/>
        </w:rPr>
        <w:t>.</w:t>
      </w:r>
    </w:p>
    <w:p w:rsidR="009B0083" w:rsidRDefault="009B0083" w:rsidP="009B0083">
      <w:pPr>
        <w:spacing w:after="0"/>
        <w:rPr>
          <w:rFonts w:ascii="Tahoma" w:hAnsi="Tahoma" w:cs="Tahoma"/>
          <w:b/>
          <w:szCs w:val="24"/>
        </w:rPr>
      </w:pPr>
    </w:p>
    <w:p w:rsidR="005D238B" w:rsidRDefault="005D238B" w:rsidP="00B46517">
      <w:pPr>
        <w:spacing w:after="0" w:line="240" w:lineRule="auto"/>
        <w:sectPr w:rsidR="005D238B" w:rsidSect="009B0083">
          <w:pgSz w:w="11906" w:h="16838"/>
          <w:pgMar w:top="992" w:right="1418" w:bottom="992" w:left="1418" w:header="709" w:footer="709" w:gutter="0"/>
          <w:cols w:space="708"/>
          <w:docGrid w:linePitch="360"/>
        </w:sectPr>
      </w:pPr>
    </w:p>
    <w:p w:rsidR="00B46517" w:rsidRPr="00E00739" w:rsidRDefault="00015379" w:rsidP="00D43762">
      <w:pPr>
        <w:pStyle w:val="Paragraphedeliste"/>
        <w:numPr>
          <w:ilvl w:val="1"/>
          <w:numId w:val="25"/>
        </w:numPr>
        <w:spacing w:after="0" w:line="240" w:lineRule="auto"/>
        <w:rPr>
          <w:rFonts w:ascii="Arial" w:hAnsi="Arial" w:cs="Arial"/>
          <w:b/>
          <w:sz w:val="28"/>
          <w:szCs w:val="28"/>
          <w:u w:val="single"/>
        </w:rPr>
      </w:pPr>
      <w:r>
        <w:rPr>
          <w:rFonts w:ascii="Arial" w:hAnsi="Arial" w:cs="Arial"/>
          <w:b/>
          <w:sz w:val="28"/>
          <w:szCs w:val="28"/>
        </w:rPr>
        <w:lastRenderedPageBreak/>
        <w:t>- u</w:t>
      </w:r>
      <w:r w:rsidRPr="00AA25C5">
        <w:rPr>
          <w:rFonts w:ascii="Arial" w:hAnsi="Arial" w:cs="Arial"/>
          <w:b/>
          <w:sz w:val="28"/>
          <w:szCs w:val="28"/>
        </w:rPr>
        <w:t>nive</w:t>
      </w:r>
      <w:r>
        <w:rPr>
          <w:rFonts w:ascii="Arial" w:hAnsi="Arial" w:cs="Arial"/>
          <w:b/>
          <w:sz w:val="28"/>
          <w:szCs w:val="28"/>
        </w:rPr>
        <w:t>r</w:t>
      </w:r>
      <w:r w:rsidRPr="00AA25C5">
        <w:rPr>
          <w:rFonts w:ascii="Arial" w:hAnsi="Arial" w:cs="Arial"/>
          <w:b/>
          <w:sz w:val="28"/>
          <w:szCs w:val="28"/>
        </w:rPr>
        <w:t>sit</w:t>
      </w:r>
      <w:r>
        <w:rPr>
          <w:rFonts w:ascii="Arial" w:hAnsi="Arial" w:cs="Arial"/>
          <w:b/>
          <w:sz w:val="28"/>
          <w:szCs w:val="28"/>
        </w:rPr>
        <w:t>é</w:t>
      </w:r>
      <w:r w:rsidRPr="00AA25C5">
        <w:rPr>
          <w:rFonts w:ascii="Arial" w:hAnsi="Arial" w:cs="Arial"/>
          <w:b/>
          <w:sz w:val="28"/>
          <w:szCs w:val="28"/>
        </w:rPr>
        <w:t xml:space="preserve">s, grandes </w:t>
      </w:r>
      <w:r>
        <w:rPr>
          <w:rFonts w:ascii="Arial" w:hAnsi="Arial" w:cs="Arial"/>
          <w:b/>
          <w:sz w:val="28"/>
          <w:szCs w:val="28"/>
        </w:rPr>
        <w:t>é</w:t>
      </w:r>
      <w:r w:rsidRPr="00AA25C5">
        <w:rPr>
          <w:rFonts w:ascii="Arial" w:hAnsi="Arial" w:cs="Arial"/>
          <w:b/>
          <w:sz w:val="28"/>
          <w:szCs w:val="28"/>
        </w:rPr>
        <w:t>coles et instituts de recherche</w:t>
      </w:r>
    </w:p>
    <w:p w:rsidR="00E00739" w:rsidRPr="00E00739" w:rsidRDefault="00E00739" w:rsidP="00E00739">
      <w:pPr>
        <w:pStyle w:val="Paragraphedeliste"/>
        <w:spacing w:after="0" w:line="240" w:lineRule="auto"/>
        <w:ind w:left="1069"/>
        <w:rPr>
          <w:rFonts w:ascii="Arial" w:hAnsi="Arial" w:cs="Arial"/>
          <w:b/>
          <w:sz w:val="16"/>
          <w:szCs w:val="16"/>
          <w:u w:val="single"/>
        </w:rPr>
      </w:pPr>
    </w:p>
    <w:p w:rsidR="00490667" w:rsidRPr="00AA25C5" w:rsidRDefault="00A87E4B" w:rsidP="00FA0C28">
      <w:pPr>
        <w:spacing w:after="0" w:line="240" w:lineRule="auto"/>
        <w:ind w:firstLine="708"/>
        <w:jc w:val="both"/>
        <w:rPr>
          <w:rFonts w:ascii="Arial Narrow" w:hAnsi="Arial Narrow" w:cs="Arial"/>
          <w:sz w:val="28"/>
          <w:szCs w:val="28"/>
        </w:rPr>
      </w:pPr>
      <w:r w:rsidRPr="00AA25C5">
        <w:rPr>
          <w:rFonts w:ascii="Arial Narrow" w:hAnsi="Arial Narrow" w:cs="Arial"/>
          <w:sz w:val="28"/>
          <w:szCs w:val="28"/>
        </w:rPr>
        <w:t xml:space="preserve">Dans l’optique de donner au </w:t>
      </w:r>
      <w:r w:rsidR="000A3F23">
        <w:rPr>
          <w:rFonts w:ascii="Arial Narrow" w:hAnsi="Arial Narrow" w:cs="Arial"/>
          <w:sz w:val="28"/>
          <w:szCs w:val="28"/>
        </w:rPr>
        <w:t>G</w:t>
      </w:r>
      <w:r w:rsidRPr="00AA25C5">
        <w:rPr>
          <w:rFonts w:ascii="Arial Narrow" w:hAnsi="Arial Narrow" w:cs="Arial"/>
          <w:sz w:val="28"/>
          <w:szCs w:val="28"/>
        </w:rPr>
        <w:t xml:space="preserve">ouvernement une vue d’ensemble de l’état des structures scolaires et universitaires, le Contrôle Général d’Etat a effectué </w:t>
      </w:r>
      <w:r w:rsidR="00962A2F">
        <w:rPr>
          <w:rFonts w:ascii="Arial Narrow" w:hAnsi="Arial Narrow" w:cs="Arial"/>
          <w:sz w:val="28"/>
          <w:szCs w:val="28"/>
        </w:rPr>
        <w:t>une</w:t>
      </w:r>
      <w:r w:rsidRPr="00AA25C5">
        <w:rPr>
          <w:rFonts w:ascii="Arial Narrow" w:hAnsi="Arial Narrow" w:cs="Arial"/>
          <w:sz w:val="28"/>
          <w:szCs w:val="28"/>
        </w:rPr>
        <w:t xml:space="preserve"> mission </w:t>
      </w:r>
      <w:r w:rsidR="00962A2F">
        <w:rPr>
          <w:rFonts w:ascii="Arial Narrow" w:hAnsi="Arial Narrow" w:cs="Arial"/>
          <w:sz w:val="28"/>
          <w:szCs w:val="28"/>
        </w:rPr>
        <w:t>de</w:t>
      </w:r>
      <w:r w:rsidRPr="00AA25C5">
        <w:rPr>
          <w:rFonts w:ascii="Arial Narrow" w:hAnsi="Arial Narrow" w:cs="Arial"/>
          <w:sz w:val="28"/>
          <w:szCs w:val="28"/>
        </w:rPr>
        <w:t xml:space="preserve"> vérification du fonctionnement et de l’état des structures d’accueil des université</w:t>
      </w:r>
      <w:r w:rsidR="006C14CA">
        <w:rPr>
          <w:rFonts w:ascii="Arial Narrow" w:hAnsi="Arial Narrow" w:cs="Arial"/>
          <w:sz w:val="28"/>
          <w:szCs w:val="28"/>
        </w:rPr>
        <w:t>s</w:t>
      </w:r>
      <w:r w:rsidRPr="00AA25C5">
        <w:rPr>
          <w:rFonts w:ascii="Arial Narrow" w:hAnsi="Arial Narrow" w:cs="Arial"/>
          <w:sz w:val="28"/>
          <w:szCs w:val="28"/>
        </w:rPr>
        <w:t xml:space="preserve">, grandes écoles et instituts de recherche publics.  </w:t>
      </w:r>
    </w:p>
    <w:p w:rsidR="00B46517" w:rsidRPr="00770F35" w:rsidRDefault="00B46517" w:rsidP="00B46517">
      <w:pPr>
        <w:spacing w:after="0"/>
        <w:ind w:right="-426"/>
        <w:jc w:val="both"/>
        <w:rPr>
          <w:rFonts w:ascii="Arial Narrow" w:hAnsi="Arial Narrow" w:cs="Arial"/>
          <w:sz w:val="16"/>
          <w:szCs w:val="16"/>
        </w:rPr>
      </w:pPr>
      <w:r w:rsidRPr="00AA25C5">
        <w:rPr>
          <w:rFonts w:ascii="Arial Narrow" w:hAnsi="Arial Narrow" w:cs="Arial"/>
          <w:sz w:val="28"/>
          <w:szCs w:val="28"/>
        </w:rPr>
        <w:tab/>
      </w:r>
    </w:p>
    <w:p w:rsidR="00B46517" w:rsidRPr="00AA25C5" w:rsidRDefault="001D43DC" w:rsidP="00B46517">
      <w:pPr>
        <w:spacing w:after="0" w:line="240" w:lineRule="auto"/>
        <w:ind w:right="-426" w:firstLine="708"/>
        <w:jc w:val="both"/>
        <w:rPr>
          <w:rFonts w:ascii="Arial Narrow" w:hAnsi="Arial Narrow" w:cs="Arial"/>
          <w:sz w:val="28"/>
          <w:szCs w:val="28"/>
        </w:rPr>
      </w:pPr>
      <w:r>
        <w:rPr>
          <w:rFonts w:ascii="Arial Narrow" w:hAnsi="Arial Narrow" w:cs="Arial"/>
          <w:sz w:val="28"/>
          <w:szCs w:val="28"/>
        </w:rPr>
        <w:t>L</w:t>
      </w:r>
      <w:r w:rsidR="00B851D8" w:rsidRPr="00AA25C5">
        <w:rPr>
          <w:rFonts w:ascii="Arial Narrow" w:hAnsi="Arial Narrow" w:cs="Arial"/>
          <w:sz w:val="28"/>
          <w:szCs w:val="28"/>
        </w:rPr>
        <w:t xml:space="preserve">es informations collectées font ressortir </w:t>
      </w:r>
      <w:r w:rsidR="00B46517" w:rsidRPr="00AA25C5">
        <w:rPr>
          <w:rFonts w:ascii="Arial Narrow" w:hAnsi="Arial Narrow" w:cs="Arial"/>
          <w:b/>
          <w:sz w:val="28"/>
          <w:szCs w:val="28"/>
        </w:rPr>
        <w:t>15</w:t>
      </w:r>
      <w:r w:rsidR="00B46517" w:rsidRPr="00AA25C5">
        <w:rPr>
          <w:rFonts w:ascii="Arial Narrow" w:hAnsi="Arial Narrow" w:cs="Arial"/>
          <w:sz w:val="28"/>
          <w:szCs w:val="28"/>
        </w:rPr>
        <w:t xml:space="preserve"> établissementsuniversitaires </w:t>
      </w:r>
      <w:r w:rsidR="00B851D8" w:rsidRPr="00AA25C5">
        <w:rPr>
          <w:rFonts w:ascii="Arial Narrow" w:hAnsi="Arial Narrow" w:cs="Arial"/>
          <w:sz w:val="28"/>
          <w:szCs w:val="28"/>
        </w:rPr>
        <w:t xml:space="preserve">répartis dans </w:t>
      </w:r>
      <w:r w:rsidR="00B46517" w:rsidRPr="00AA25C5">
        <w:rPr>
          <w:rFonts w:ascii="Arial Narrow" w:hAnsi="Arial Narrow" w:cs="Arial"/>
          <w:sz w:val="28"/>
          <w:szCs w:val="28"/>
        </w:rPr>
        <w:t>les trois composantes</w:t>
      </w:r>
      <w:r w:rsidR="009B314E" w:rsidRPr="00AA25C5">
        <w:rPr>
          <w:rFonts w:ascii="Arial Narrow" w:hAnsi="Arial Narrow" w:cs="Arial"/>
          <w:sz w:val="28"/>
          <w:szCs w:val="28"/>
        </w:rPr>
        <w:t xml:space="preserve">  de l’enseignement supérieur :</w:t>
      </w:r>
    </w:p>
    <w:p w:rsidR="00B46517" w:rsidRPr="00E00739" w:rsidRDefault="00B46517" w:rsidP="00B46517">
      <w:pPr>
        <w:spacing w:after="0" w:line="240" w:lineRule="auto"/>
        <w:ind w:right="-426" w:firstLine="708"/>
        <w:jc w:val="both"/>
        <w:rPr>
          <w:rFonts w:ascii="Arial Narrow" w:hAnsi="Arial Narrow" w:cs="Arial"/>
          <w:sz w:val="16"/>
          <w:szCs w:val="16"/>
        </w:rPr>
      </w:pPr>
    </w:p>
    <w:p w:rsidR="00B46517" w:rsidRPr="00AA25C5" w:rsidRDefault="00B46517" w:rsidP="00D43762">
      <w:pPr>
        <w:pStyle w:val="Paragraphedeliste"/>
        <w:numPr>
          <w:ilvl w:val="0"/>
          <w:numId w:val="10"/>
        </w:numPr>
        <w:spacing w:after="0" w:line="240" w:lineRule="auto"/>
        <w:ind w:right="-426"/>
        <w:jc w:val="both"/>
        <w:rPr>
          <w:rFonts w:ascii="Arial Narrow" w:hAnsi="Arial Narrow" w:cs="Arial"/>
          <w:sz w:val="28"/>
          <w:szCs w:val="28"/>
        </w:rPr>
      </w:pPr>
      <w:r w:rsidRPr="00AA25C5">
        <w:rPr>
          <w:rFonts w:ascii="Arial Narrow" w:hAnsi="Arial Narrow" w:cs="Arial"/>
          <w:b/>
          <w:sz w:val="28"/>
          <w:szCs w:val="28"/>
        </w:rPr>
        <w:t>3 universités</w:t>
      </w:r>
      <w:r w:rsidRPr="00AA25C5">
        <w:rPr>
          <w:rFonts w:ascii="Arial Narrow" w:hAnsi="Arial Narrow" w:cs="Arial"/>
          <w:sz w:val="28"/>
          <w:szCs w:val="28"/>
        </w:rPr>
        <w:t> :37 départements, 41 laboratoires, 14 amphithéâtres, 21.088 étudiants pour 613 enseignants-chercheurs.</w:t>
      </w:r>
    </w:p>
    <w:p w:rsidR="00B46517" w:rsidRPr="00E00739" w:rsidRDefault="00B46517" w:rsidP="00B46517">
      <w:pPr>
        <w:spacing w:after="0"/>
        <w:ind w:right="-426"/>
        <w:rPr>
          <w:rFonts w:ascii="Arial Narrow" w:hAnsi="Arial Narrow" w:cs="Arial"/>
          <w:sz w:val="16"/>
          <w:szCs w:val="16"/>
        </w:rPr>
      </w:pPr>
    </w:p>
    <w:p w:rsidR="00B46517" w:rsidRPr="00AA25C5" w:rsidRDefault="00B46517" w:rsidP="0067154E">
      <w:pPr>
        <w:spacing w:after="0"/>
        <w:ind w:right="-426" w:firstLine="708"/>
        <w:jc w:val="both"/>
        <w:rPr>
          <w:rFonts w:ascii="Arial Narrow" w:hAnsi="Arial Narrow" w:cs="Arial"/>
          <w:sz w:val="28"/>
          <w:szCs w:val="28"/>
        </w:rPr>
      </w:pPr>
      <w:r w:rsidRPr="00AA25C5">
        <w:rPr>
          <w:rFonts w:ascii="Arial Narrow" w:hAnsi="Arial Narrow" w:cs="Arial"/>
          <w:sz w:val="28"/>
          <w:szCs w:val="28"/>
        </w:rPr>
        <w:t>Le cadre juridique de certaines universités telles que l’USS accuse des faiblesses du f</w:t>
      </w:r>
      <w:r w:rsidR="0067154E">
        <w:rPr>
          <w:rFonts w:ascii="Arial Narrow" w:hAnsi="Arial Narrow" w:cs="Arial"/>
          <w:sz w:val="28"/>
          <w:szCs w:val="28"/>
        </w:rPr>
        <w:t xml:space="preserve">ait de l’absence des statuts, de règlements intérieurs, d’arrêtés rectoraux et </w:t>
      </w:r>
      <w:r w:rsidRPr="00AA25C5">
        <w:rPr>
          <w:rFonts w:ascii="Arial Narrow" w:hAnsi="Arial Narrow" w:cs="Arial"/>
          <w:sz w:val="28"/>
          <w:szCs w:val="28"/>
        </w:rPr>
        <w:t>d’organigramme</w:t>
      </w:r>
      <w:r w:rsidR="00FA0C28">
        <w:rPr>
          <w:rFonts w:ascii="Arial Narrow" w:hAnsi="Arial Narrow" w:cs="Arial"/>
          <w:sz w:val="28"/>
          <w:szCs w:val="28"/>
        </w:rPr>
        <w:t>s</w:t>
      </w:r>
      <w:r w:rsidRPr="00AA25C5">
        <w:rPr>
          <w:rFonts w:ascii="Arial Narrow" w:hAnsi="Arial Narrow" w:cs="Arial"/>
          <w:sz w:val="28"/>
          <w:szCs w:val="28"/>
        </w:rPr>
        <w:t xml:space="preserve">.  </w:t>
      </w:r>
    </w:p>
    <w:p w:rsidR="00B46517" w:rsidRPr="00E00739" w:rsidRDefault="00B46517" w:rsidP="00B46517">
      <w:pPr>
        <w:spacing w:after="0"/>
        <w:ind w:right="-426" w:firstLine="708"/>
        <w:rPr>
          <w:rFonts w:ascii="Arial Narrow" w:hAnsi="Arial Narrow" w:cs="Arial"/>
          <w:sz w:val="16"/>
          <w:szCs w:val="16"/>
        </w:rPr>
      </w:pPr>
    </w:p>
    <w:p w:rsidR="00B46517" w:rsidRPr="00AA25C5" w:rsidRDefault="00B46517" w:rsidP="00B46517">
      <w:pPr>
        <w:spacing w:after="0" w:line="240" w:lineRule="auto"/>
        <w:ind w:right="-426" w:firstLine="708"/>
        <w:jc w:val="both"/>
        <w:rPr>
          <w:rFonts w:ascii="Arial Narrow" w:hAnsi="Arial Narrow" w:cs="Arial"/>
          <w:sz w:val="28"/>
          <w:szCs w:val="28"/>
        </w:rPr>
      </w:pPr>
      <w:r w:rsidRPr="00AA25C5">
        <w:rPr>
          <w:rFonts w:ascii="Arial Narrow" w:hAnsi="Arial Narrow" w:cs="Arial"/>
          <w:sz w:val="28"/>
          <w:szCs w:val="28"/>
        </w:rPr>
        <w:t xml:space="preserve">Les structures d’accueil sont devenues insuffisantes, inadaptées et mal entretenues. Les problèmes de sécurité sont manifestes et se caractérisent par des clôtures incomplètes, l’absence de </w:t>
      </w:r>
      <w:r w:rsidR="0067154E">
        <w:rPr>
          <w:rFonts w:ascii="Arial Narrow" w:hAnsi="Arial Narrow" w:cs="Arial"/>
          <w:sz w:val="28"/>
          <w:szCs w:val="28"/>
        </w:rPr>
        <w:t>dispositif anti incendie et d’</w:t>
      </w:r>
      <w:r w:rsidRPr="00AA25C5">
        <w:rPr>
          <w:rFonts w:ascii="Arial Narrow" w:hAnsi="Arial Narrow" w:cs="Arial"/>
          <w:sz w:val="28"/>
          <w:szCs w:val="28"/>
        </w:rPr>
        <w:t>issues de secours.</w:t>
      </w:r>
    </w:p>
    <w:p w:rsidR="00B46517" w:rsidRPr="00770F35" w:rsidRDefault="00B46517" w:rsidP="00B46517">
      <w:pPr>
        <w:spacing w:after="0" w:line="240" w:lineRule="auto"/>
        <w:ind w:right="-426" w:firstLine="708"/>
        <w:jc w:val="both"/>
        <w:rPr>
          <w:rFonts w:ascii="Arial Narrow" w:hAnsi="Arial Narrow" w:cs="Arial"/>
          <w:sz w:val="16"/>
          <w:szCs w:val="28"/>
        </w:rPr>
      </w:pPr>
    </w:p>
    <w:p w:rsidR="00B46517" w:rsidRPr="00AA25C5" w:rsidRDefault="00B46517" w:rsidP="00B46517">
      <w:pPr>
        <w:spacing w:after="0" w:line="240" w:lineRule="auto"/>
        <w:ind w:right="-426" w:firstLine="708"/>
        <w:jc w:val="both"/>
        <w:rPr>
          <w:rFonts w:ascii="Arial Narrow" w:hAnsi="Arial Narrow" w:cs="Arial"/>
          <w:sz w:val="28"/>
          <w:szCs w:val="28"/>
        </w:rPr>
      </w:pPr>
      <w:r w:rsidRPr="00AA25C5">
        <w:rPr>
          <w:rFonts w:ascii="Arial Narrow" w:hAnsi="Arial Narrow" w:cs="Arial"/>
          <w:sz w:val="28"/>
          <w:szCs w:val="28"/>
        </w:rPr>
        <w:t>Les nombreux dysfonctionnements obèrent la bonne marche des universités. Ceux-ci résultent en l’occurrence de l’insuffisance des budgets alloués, des salles de classes</w:t>
      </w:r>
      <w:r w:rsidR="00A5203F">
        <w:rPr>
          <w:rFonts w:ascii="Arial Narrow" w:hAnsi="Arial Narrow" w:cs="Arial"/>
          <w:sz w:val="28"/>
          <w:szCs w:val="28"/>
        </w:rPr>
        <w:t>,d’amphithéâtres</w:t>
      </w:r>
      <w:r w:rsidR="00A5203F" w:rsidRPr="00AA25C5">
        <w:rPr>
          <w:rFonts w:ascii="Arial Narrow" w:hAnsi="Arial Narrow" w:cs="Arial"/>
          <w:sz w:val="28"/>
          <w:szCs w:val="28"/>
        </w:rPr>
        <w:t xml:space="preserve">et </w:t>
      </w:r>
      <w:r w:rsidRPr="00AA25C5">
        <w:rPr>
          <w:rFonts w:ascii="Arial Narrow" w:hAnsi="Arial Narrow" w:cs="Arial"/>
          <w:sz w:val="28"/>
          <w:szCs w:val="28"/>
        </w:rPr>
        <w:t xml:space="preserve">de matériel informatique. </w:t>
      </w:r>
    </w:p>
    <w:p w:rsidR="00B46517" w:rsidRPr="00770F35" w:rsidRDefault="00B46517" w:rsidP="00B46517">
      <w:pPr>
        <w:spacing w:after="0" w:line="240" w:lineRule="auto"/>
        <w:ind w:right="-426" w:firstLine="708"/>
        <w:jc w:val="both"/>
        <w:rPr>
          <w:rFonts w:ascii="Arial Narrow" w:hAnsi="Arial Narrow" w:cs="Arial"/>
          <w:sz w:val="16"/>
          <w:szCs w:val="28"/>
        </w:rPr>
      </w:pPr>
    </w:p>
    <w:p w:rsidR="00B46517" w:rsidRPr="00AA25C5" w:rsidRDefault="00B46517" w:rsidP="00B46517">
      <w:pPr>
        <w:spacing w:after="0"/>
        <w:ind w:right="-426" w:firstLine="708"/>
        <w:jc w:val="both"/>
        <w:rPr>
          <w:rFonts w:ascii="Arial Narrow" w:hAnsi="Arial Narrow" w:cs="Arial"/>
          <w:sz w:val="28"/>
          <w:szCs w:val="28"/>
        </w:rPr>
      </w:pPr>
      <w:r w:rsidRPr="00AA25C5">
        <w:rPr>
          <w:rFonts w:ascii="Arial Narrow" w:hAnsi="Arial Narrow" w:cs="Arial"/>
          <w:sz w:val="28"/>
          <w:szCs w:val="28"/>
        </w:rPr>
        <w:t>Au niveau de l’USS, un lourd endettement (</w:t>
      </w:r>
      <w:r w:rsidRPr="00AA25C5">
        <w:rPr>
          <w:rFonts w:ascii="Arial Narrow" w:hAnsi="Arial Narrow" w:cs="Arial"/>
          <w:b/>
          <w:sz w:val="28"/>
          <w:szCs w:val="28"/>
        </w:rPr>
        <w:t xml:space="preserve">2.002.452.597 FCFA) </w:t>
      </w:r>
      <w:r w:rsidRPr="00AA25C5">
        <w:rPr>
          <w:rFonts w:ascii="Arial Narrow" w:hAnsi="Arial Narrow" w:cs="Arial"/>
          <w:sz w:val="28"/>
          <w:szCs w:val="28"/>
        </w:rPr>
        <w:t xml:space="preserve">fragilise son fonctionnement et la gestion des déchets de laboratoires pose un véritable problème environnemental car les déchets chimiques, biomédicaux et organiques sont soit déversés dans les éviers, soit simplement jetés </w:t>
      </w:r>
      <w:r w:rsidR="00FA0C28">
        <w:rPr>
          <w:rFonts w:ascii="Arial Narrow" w:hAnsi="Arial Narrow" w:cs="Arial"/>
          <w:sz w:val="28"/>
          <w:szCs w:val="28"/>
        </w:rPr>
        <w:t>dans les bacs à ordure</w:t>
      </w:r>
      <w:r w:rsidR="008C531B">
        <w:rPr>
          <w:rFonts w:ascii="Arial Narrow" w:hAnsi="Arial Narrow" w:cs="Arial"/>
          <w:sz w:val="28"/>
          <w:szCs w:val="28"/>
        </w:rPr>
        <w:t>s</w:t>
      </w:r>
      <w:r w:rsidR="00FA0C28">
        <w:rPr>
          <w:rFonts w:ascii="Arial Narrow" w:hAnsi="Arial Narrow" w:cs="Arial"/>
          <w:sz w:val="28"/>
          <w:szCs w:val="28"/>
        </w:rPr>
        <w:t xml:space="preserve"> publics.</w:t>
      </w:r>
    </w:p>
    <w:p w:rsidR="00B46517" w:rsidRPr="00770F35" w:rsidRDefault="00B46517" w:rsidP="00B46517">
      <w:pPr>
        <w:spacing w:after="0" w:line="240" w:lineRule="auto"/>
        <w:ind w:right="-426"/>
        <w:jc w:val="both"/>
        <w:rPr>
          <w:rFonts w:ascii="Arial Narrow" w:hAnsi="Arial Narrow" w:cs="Arial"/>
          <w:sz w:val="16"/>
          <w:szCs w:val="28"/>
        </w:rPr>
      </w:pPr>
    </w:p>
    <w:p w:rsidR="00B46517" w:rsidRPr="00AA25C5" w:rsidRDefault="00B46517" w:rsidP="00D43762">
      <w:pPr>
        <w:pStyle w:val="Paragraphedeliste"/>
        <w:numPr>
          <w:ilvl w:val="0"/>
          <w:numId w:val="10"/>
        </w:numPr>
        <w:spacing w:after="0" w:line="276" w:lineRule="auto"/>
        <w:ind w:right="-426"/>
        <w:jc w:val="both"/>
        <w:rPr>
          <w:rFonts w:ascii="Arial Narrow" w:hAnsi="Arial Narrow" w:cs="Arial"/>
          <w:sz w:val="28"/>
          <w:szCs w:val="28"/>
        </w:rPr>
      </w:pPr>
      <w:r w:rsidRPr="00AA25C5">
        <w:rPr>
          <w:rFonts w:ascii="Arial Narrow" w:hAnsi="Arial Narrow" w:cs="Arial"/>
          <w:b/>
          <w:sz w:val="28"/>
          <w:szCs w:val="28"/>
        </w:rPr>
        <w:t>7 grandes écoles</w:t>
      </w:r>
      <w:r w:rsidRPr="00AA25C5">
        <w:rPr>
          <w:rFonts w:ascii="Arial Narrow" w:hAnsi="Arial Narrow" w:cs="Arial"/>
          <w:sz w:val="28"/>
          <w:szCs w:val="28"/>
        </w:rPr>
        <w:t> : 25 départements, 109 salles de classe, 9.414 étudiants pour 821 enseignants.</w:t>
      </w:r>
    </w:p>
    <w:p w:rsidR="00B46517" w:rsidRPr="00770F35" w:rsidRDefault="00B46517" w:rsidP="00B46517">
      <w:pPr>
        <w:pStyle w:val="Paragraphedeliste"/>
        <w:spacing w:after="0"/>
        <w:ind w:right="-426"/>
        <w:jc w:val="both"/>
        <w:rPr>
          <w:rFonts w:ascii="Arial Narrow" w:hAnsi="Arial Narrow" w:cs="Arial"/>
          <w:sz w:val="16"/>
          <w:szCs w:val="28"/>
        </w:rPr>
      </w:pPr>
    </w:p>
    <w:p w:rsidR="00B46517" w:rsidRPr="00AA25C5" w:rsidRDefault="00B46517" w:rsidP="00B46517">
      <w:pPr>
        <w:spacing w:after="0"/>
        <w:ind w:right="-426" w:firstLine="708"/>
        <w:jc w:val="both"/>
        <w:rPr>
          <w:rFonts w:ascii="Arial Narrow" w:hAnsi="Arial Narrow" w:cs="Arial"/>
          <w:sz w:val="28"/>
          <w:szCs w:val="28"/>
        </w:rPr>
      </w:pPr>
      <w:r w:rsidRPr="00AA25C5">
        <w:rPr>
          <w:rFonts w:ascii="Arial Narrow" w:hAnsi="Arial Narrow" w:cs="Arial"/>
          <w:sz w:val="28"/>
          <w:szCs w:val="28"/>
        </w:rPr>
        <w:t xml:space="preserve">A l’instar des universités, les grandes écoles et instituts supérieurs sont confrontés </w:t>
      </w:r>
      <w:r w:rsidR="00FA0C28">
        <w:rPr>
          <w:rFonts w:ascii="Arial Narrow" w:hAnsi="Arial Narrow" w:cs="Arial"/>
          <w:sz w:val="28"/>
          <w:szCs w:val="28"/>
        </w:rPr>
        <w:t xml:space="preserve">aux </w:t>
      </w:r>
      <w:r w:rsidRPr="00AA25C5">
        <w:rPr>
          <w:rFonts w:ascii="Arial Narrow" w:hAnsi="Arial Narrow" w:cs="Arial"/>
          <w:sz w:val="28"/>
          <w:szCs w:val="28"/>
        </w:rPr>
        <w:t xml:space="preserve">problèmes de structures. Les bâtiments sont vétustes et </w:t>
      </w:r>
      <w:r w:rsidR="007D78EC">
        <w:rPr>
          <w:rFonts w:ascii="Arial Narrow" w:hAnsi="Arial Narrow" w:cs="Arial"/>
          <w:sz w:val="28"/>
          <w:szCs w:val="28"/>
        </w:rPr>
        <w:t xml:space="preserve">connaissent des </w:t>
      </w:r>
      <w:r w:rsidRPr="00AA25C5">
        <w:rPr>
          <w:rFonts w:ascii="Arial Narrow" w:hAnsi="Arial Narrow" w:cs="Arial"/>
          <w:sz w:val="28"/>
          <w:szCs w:val="28"/>
        </w:rPr>
        <w:t>problèmes</w:t>
      </w:r>
      <w:r w:rsidR="007D78EC" w:rsidRPr="00AA25C5">
        <w:rPr>
          <w:rFonts w:ascii="Arial Narrow" w:hAnsi="Arial Narrow" w:cs="Arial"/>
          <w:sz w:val="28"/>
          <w:szCs w:val="28"/>
        </w:rPr>
        <w:t>d’alimentation</w:t>
      </w:r>
      <w:r w:rsidR="007D78EC">
        <w:rPr>
          <w:rFonts w:ascii="Arial Narrow" w:hAnsi="Arial Narrow" w:cs="Arial"/>
          <w:sz w:val="28"/>
          <w:szCs w:val="28"/>
        </w:rPr>
        <w:t xml:space="preserve">en </w:t>
      </w:r>
      <w:r w:rsidRPr="00AA25C5">
        <w:rPr>
          <w:rFonts w:ascii="Arial Narrow" w:hAnsi="Arial Narrow" w:cs="Arial"/>
          <w:sz w:val="28"/>
          <w:szCs w:val="28"/>
        </w:rPr>
        <w:t xml:space="preserve">électricité et  en eau. Les besoins en enseignants sont importants, les équipements de laboratoires et de bureaux pour la plupart, sont insuffisants. </w:t>
      </w:r>
    </w:p>
    <w:p w:rsidR="00B46517" w:rsidRPr="00770F35" w:rsidRDefault="00B46517" w:rsidP="00B46517">
      <w:pPr>
        <w:spacing w:after="0"/>
        <w:ind w:right="-426" w:firstLine="708"/>
        <w:jc w:val="both"/>
        <w:rPr>
          <w:rFonts w:ascii="Arial Narrow" w:hAnsi="Arial Narrow" w:cs="Arial"/>
          <w:sz w:val="16"/>
          <w:szCs w:val="28"/>
        </w:rPr>
      </w:pPr>
    </w:p>
    <w:p w:rsidR="00B46517" w:rsidRPr="00AA25C5" w:rsidRDefault="00B46517" w:rsidP="00B46517">
      <w:pPr>
        <w:pStyle w:val="Sansinterligne"/>
        <w:ind w:left="0" w:right="-426" w:firstLine="708"/>
        <w:rPr>
          <w:rFonts w:ascii="Arial Narrow" w:hAnsi="Arial Narrow" w:cs="Arial"/>
          <w:sz w:val="28"/>
          <w:szCs w:val="28"/>
        </w:rPr>
      </w:pPr>
      <w:r w:rsidRPr="00AA25C5">
        <w:rPr>
          <w:rFonts w:ascii="Arial Narrow" w:hAnsi="Arial Narrow" w:cs="Arial"/>
          <w:sz w:val="28"/>
          <w:szCs w:val="28"/>
        </w:rPr>
        <w:t>L’irrégularité de la tenue des conseils d’administration, des conseils d’orientation et des assemblées générales des professeurs accentue les problèmes de gouvernance desdites grandes écoles et institut</w:t>
      </w:r>
      <w:r w:rsidR="00494E6D">
        <w:rPr>
          <w:rFonts w:ascii="Arial Narrow" w:hAnsi="Arial Narrow" w:cs="Arial"/>
          <w:sz w:val="28"/>
          <w:szCs w:val="28"/>
        </w:rPr>
        <w:t>s</w:t>
      </w:r>
      <w:r w:rsidRPr="00AA25C5">
        <w:rPr>
          <w:rFonts w:ascii="Arial Narrow" w:hAnsi="Arial Narrow" w:cs="Arial"/>
          <w:sz w:val="28"/>
          <w:szCs w:val="28"/>
        </w:rPr>
        <w:t xml:space="preserve"> supérieurs (ENS et ITO).</w:t>
      </w:r>
    </w:p>
    <w:p w:rsidR="00B46517" w:rsidRPr="00770F35" w:rsidRDefault="00B46517" w:rsidP="00B46517">
      <w:pPr>
        <w:spacing w:after="0"/>
        <w:ind w:right="-426"/>
        <w:jc w:val="both"/>
        <w:rPr>
          <w:rFonts w:ascii="Arial Narrow" w:hAnsi="Arial Narrow" w:cs="Arial"/>
          <w:sz w:val="16"/>
          <w:szCs w:val="28"/>
        </w:rPr>
      </w:pPr>
    </w:p>
    <w:p w:rsidR="00B46517" w:rsidRPr="00AA25C5" w:rsidRDefault="00B46517" w:rsidP="00D43762">
      <w:pPr>
        <w:pStyle w:val="Paragraphedeliste"/>
        <w:numPr>
          <w:ilvl w:val="0"/>
          <w:numId w:val="10"/>
        </w:numPr>
        <w:spacing w:after="0" w:line="240" w:lineRule="auto"/>
        <w:ind w:right="-426"/>
        <w:jc w:val="both"/>
        <w:rPr>
          <w:rFonts w:ascii="Arial Narrow" w:hAnsi="Arial Narrow" w:cs="Arial"/>
          <w:sz w:val="28"/>
          <w:szCs w:val="28"/>
        </w:rPr>
      </w:pPr>
      <w:r w:rsidRPr="00AA25C5">
        <w:rPr>
          <w:rFonts w:ascii="Arial Narrow" w:hAnsi="Arial Narrow" w:cs="Arial"/>
          <w:b/>
          <w:sz w:val="28"/>
          <w:szCs w:val="28"/>
        </w:rPr>
        <w:t>5 instituts de recherche</w:t>
      </w:r>
      <w:r w:rsidRPr="00AA25C5">
        <w:rPr>
          <w:rFonts w:ascii="Arial Narrow" w:hAnsi="Arial Narrow" w:cs="Arial"/>
          <w:sz w:val="28"/>
          <w:szCs w:val="28"/>
        </w:rPr>
        <w:t> : 22 départements, 39 laboratoires pour 290 chercheurs.</w:t>
      </w:r>
    </w:p>
    <w:p w:rsidR="00B46517" w:rsidRPr="00AA25C5" w:rsidRDefault="00B46517" w:rsidP="00B46517">
      <w:pPr>
        <w:spacing w:after="0"/>
        <w:ind w:right="-426" w:firstLine="708"/>
        <w:jc w:val="both"/>
        <w:rPr>
          <w:rFonts w:ascii="Arial Narrow" w:hAnsi="Arial Narrow" w:cs="Arial"/>
          <w:sz w:val="28"/>
          <w:szCs w:val="28"/>
        </w:rPr>
      </w:pPr>
      <w:r w:rsidRPr="00AA25C5">
        <w:rPr>
          <w:rFonts w:ascii="Arial Narrow" w:hAnsi="Arial Narrow" w:cs="Arial"/>
          <w:sz w:val="28"/>
          <w:szCs w:val="28"/>
        </w:rPr>
        <w:t xml:space="preserve">Ils présentent </w:t>
      </w:r>
      <w:r w:rsidR="005F76C4">
        <w:rPr>
          <w:rFonts w:ascii="Arial Narrow" w:hAnsi="Arial Narrow" w:cs="Arial"/>
          <w:sz w:val="28"/>
          <w:szCs w:val="28"/>
        </w:rPr>
        <w:t>également d’énormes difficultés</w:t>
      </w:r>
      <w:r w:rsidRPr="00AA25C5">
        <w:rPr>
          <w:rFonts w:ascii="Arial Narrow" w:hAnsi="Arial Narrow" w:cs="Arial"/>
          <w:sz w:val="28"/>
          <w:szCs w:val="28"/>
        </w:rPr>
        <w:t xml:space="preserve"> caractérisé</w:t>
      </w:r>
      <w:r w:rsidR="005F76C4">
        <w:rPr>
          <w:rFonts w:ascii="Arial Narrow" w:hAnsi="Arial Narrow" w:cs="Arial"/>
          <w:sz w:val="28"/>
          <w:szCs w:val="28"/>
        </w:rPr>
        <w:t>e</w:t>
      </w:r>
      <w:r w:rsidRPr="00AA25C5">
        <w:rPr>
          <w:rFonts w:ascii="Arial Narrow" w:hAnsi="Arial Narrow" w:cs="Arial"/>
          <w:sz w:val="28"/>
          <w:szCs w:val="28"/>
        </w:rPr>
        <w:t>s par le mauvais état des structures résultant d’un manque d’entretie</w:t>
      </w:r>
      <w:r w:rsidR="005F76C4">
        <w:rPr>
          <w:rFonts w:ascii="Arial Narrow" w:hAnsi="Arial Narrow" w:cs="Arial"/>
          <w:sz w:val="28"/>
          <w:szCs w:val="28"/>
        </w:rPr>
        <w:t>n, des problèmes d’adduction d’</w:t>
      </w:r>
      <w:r w:rsidRPr="00AA25C5">
        <w:rPr>
          <w:rFonts w:ascii="Arial Narrow" w:hAnsi="Arial Narrow" w:cs="Arial"/>
          <w:sz w:val="28"/>
          <w:szCs w:val="28"/>
        </w:rPr>
        <w:t xml:space="preserve">eau (à l’IRAF), des laboratoires inadaptés et sous équipés. </w:t>
      </w:r>
    </w:p>
    <w:p w:rsidR="00B46517" w:rsidRPr="00AA25C5" w:rsidRDefault="00B46517" w:rsidP="00B46517">
      <w:pPr>
        <w:spacing w:after="0"/>
        <w:ind w:right="-426" w:firstLine="708"/>
        <w:jc w:val="both"/>
        <w:rPr>
          <w:rFonts w:ascii="Arial Narrow" w:hAnsi="Arial Narrow" w:cs="Arial"/>
          <w:sz w:val="28"/>
          <w:szCs w:val="28"/>
        </w:rPr>
      </w:pPr>
    </w:p>
    <w:p w:rsidR="00B46517" w:rsidRPr="00AA25C5" w:rsidRDefault="00B46517" w:rsidP="00B46517">
      <w:pPr>
        <w:spacing w:after="0"/>
        <w:ind w:right="-426" w:firstLine="708"/>
        <w:jc w:val="both"/>
        <w:rPr>
          <w:rFonts w:ascii="Arial Narrow" w:hAnsi="Arial Narrow" w:cs="Arial"/>
          <w:sz w:val="28"/>
          <w:szCs w:val="28"/>
        </w:rPr>
      </w:pPr>
      <w:r w:rsidRPr="00AA25C5">
        <w:rPr>
          <w:rFonts w:ascii="Arial Narrow" w:hAnsi="Arial Narrow" w:cs="Arial"/>
          <w:sz w:val="28"/>
          <w:szCs w:val="28"/>
        </w:rPr>
        <w:lastRenderedPageBreak/>
        <w:t xml:space="preserve">La caducité du cadre juridique est peu favorable à une gestion transparente desdits instituts de recherche. Cela s’explique notamment par le non-apurement de la dette envers la CNSS (part patronale).  </w:t>
      </w:r>
    </w:p>
    <w:p w:rsidR="00B46517" w:rsidRPr="009A1F5A" w:rsidRDefault="00B46517" w:rsidP="00B46517">
      <w:pPr>
        <w:spacing w:after="0"/>
        <w:ind w:right="-426" w:firstLine="708"/>
        <w:jc w:val="both"/>
        <w:rPr>
          <w:rFonts w:ascii="Arial Narrow" w:hAnsi="Arial Narrow" w:cs="Arial"/>
          <w:sz w:val="12"/>
          <w:szCs w:val="28"/>
        </w:rPr>
      </w:pPr>
    </w:p>
    <w:p w:rsidR="00B46517" w:rsidRPr="00AA25C5" w:rsidRDefault="00B46517" w:rsidP="00B46517">
      <w:pPr>
        <w:spacing w:after="0"/>
        <w:ind w:right="-426" w:firstLine="708"/>
        <w:jc w:val="both"/>
        <w:rPr>
          <w:rFonts w:ascii="Arial Narrow" w:hAnsi="Arial Narrow" w:cs="Arial"/>
          <w:sz w:val="28"/>
          <w:szCs w:val="28"/>
        </w:rPr>
      </w:pPr>
      <w:r w:rsidRPr="00AA25C5">
        <w:rPr>
          <w:rFonts w:ascii="Arial Narrow" w:hAnsi="Arial Narrow" w:cs="Arial"/>
          <w:sz w:val="28"/>
          <w:szCs w:val="28"/>
        </w:rPr>
        <w:t>Les tableaux ci-</w:t>
      </w:r>
      <w:r w:rsidR="00C3054A" w:rsidRPr="00AA25C5">
        <w:rPr>
          <w:rFonts w:ascii="Arial Narrow" w:hAnsi="Arial Narrow" w:cs="Arial"/>
          <w:sz w:val="28"/>
          <w:szCs w:val="28"/>
        </w:rPr>
        <w:t>après</w:t>
      </w:r>
      <w:r w:rsidRPr="00AA25C5">
        <w:rPr>
          <w:rFonts w:ascii="Arial Narrow" w:hAnsi="Arial Narrow" w:cs="Arial"/>
          <w:sz w:val="28"/>
          <w:szCs w:val="28"/>
        </w:rPr>
        <w:t xml:space="preserve"> illustrent par composante, les constats en rapport avec le fonctionnement et les structures d’accueil.</w:t>
      </w:r>
    </w:p>
    <w:p w:rsidR="005D238B" w:rsidRPr="00770F35" w:rsidRDefault="005D238B" w:rsidP="00B46517">
      <w:pPr>
        <w:spacing w:after="0"/>
        <w:ind w:right="-426" w:firstLine="708"/>
        <w:jc w:val="both"/>
        <w:rPr>
          <w:rFonts w:ascii="Arial Narrow" w:hAnsi="Arial Narrow" w:cs="Arial"/>
          <w:sz w:val="16"/>
          <w:szCs w:val="28"/>
        </w:rPr>
      </w:pPr>
    </w:p>
    <w:p w:rsidR="00B46517" w:rsidRPr="00AA25C5" w:rsidRDefault="00B46517" w:rsidP="00B46517">
      <w:pPr>
        <w:jc w:val="center"/>
        <w:rPr>
          <w:b/>
          <w:sz w:val="28"/>
          <w:szCs w:val="28"/>
        </w:rPr>
      </w:pPr>
      <w:r w:rsidRPr="00AA25C5">
        <w:rPr>
          <w:b/>
          <w:sz w:val="28"/>
          <w:szCs w:val="28"/>
        </w:rPr>
        <w:t>TABLEAUX SYNOPTIQUES  DES DONNEES MISES A DISPOSITION</w:t>
      </w:r>
    </w:p>
    <w:p w:rsidR="00B46517" w:rsidRDefault="00B46517" w:rsidP="00B46517">
      <w:pPr>
        <w:spacing w:after="0"/>
        <w:jc w:val="center"/>
        <w:rPr>
          <w:b/>
        </w:rPr>
      </w:pPr>
      <w:r>
        <w:rPr>
          <w:b/>
        </w:rPr>
        <w:t>Composante 1 : universités</w:t>
      </w:r>
    </w:p>
    <w:tbl>
      <w:tblPr>
        <w:tblStyle w:val="Grilledutableau"/>
        <w:tblW w:w="9606" w:type="dxa"/>
        <w:tblLayout w:type="fixed"/>
        <w:tblLook w:val="04A0"/>
      </w:tblPr>
      <w:tblGrid>
        <w:gridCol w:w="1593"/>
        <w:gridCol w:w="925"/>
        <w:gridCol w:w="851"/>
        <w:gridCol w:w="992"/>
        <w:gridCol w:w="1276"/>
        <w:gridCol w:w="1701"/>
        <w:gridCol w:w="2268"/>
      </w:tblGrid>
      <w:tr w:rsidR="00B46517" w:rsidTr="00185CC5">
        <w:tc>
          <w:tcPr>
            <w:tcW w:w="1593" w:type="dxa"/>
            <w:shd w:val="clear" w:color="auto" w:fill="BFBFBF" w:themeFill="background1" w:themeFillShade="BF"/>
          </w:tcPr>
          <w:p w:rsidR="00B46517" w:rsidRDefault="00B46517" w:rsidP="00185CC5">
            <w:pPr>
              <w:jc w:val="center"/>
              <w:rPr>
                <w:b/>
              </w:rPr>
            </w:pPr>
            <w:r>
              <w:rPr>
                <w:b/>
              </w:rPr>
              <w:t xml:space="preserve">Etablissements </w:t>
            </w:r>
          </w:p>
        </w:tc>
        <w:tc>
          <w:tcPr>
            <w:tcW w:w="925" w:type="dxa"/>
            <w:shd w:val="clear" w:color="auto" w:fill="BFBFBF" w:themeFill="background1" w:themeFillShade="BF"/>
          </w:tcPr>
          <w:p w:rsidR="00B46517" w:rsidRDefault="00B46517" w:rsidP="00185CC5">
            <w:pPr>
              <w:jc w:val="center"/>
              <w:rPr>
                <w:b/>
              </w:rPr>
            </w:pPr>
            <w:r>
              <w:rPr>
                <w:b/>
              </w:rPr>
              <w:t xml:space="preserve">Départ </w:t>
            </w:r>
          </w:p>
        </w:tc>
        <w:tc>
          <w:tcPr>
            <w:tcW w:w="851" w:type="dxa"/>
            <w:shd w:val="clear" w:color="auto" w:fill="BFBFBF" w:themeFill="background1" w:themeFillShade="BF"/>
          </w:tcPr>
          <w:p w:rsidR="00B46517" w:rsidRDefault="00B46517" w:rsidP="00185CC5">
            <w:pPr>
              <w:jc w:val="center"/>
              <w:rPr>
                <w:b/>
              </w:rPr>
            </w:pPr>
            <w:r>
              <w:rPr>
                <w:b/>
              </w:rPr>
              <w:t xml:space="preserve">Labo </w:t>
            </w:r>
          </w:p>
        </w:tc>
        <w:tc>
          <w:tcPr>
            <w:tcW w:w="992" w:type="dxa"/>
            <w:shd w:val="clear" w:color="auto" w:fill="BFBFBF" w:themeFill="background1" w:themeFillShade="BF"/>
          </w:tcPr>
          <w:p w:rsidR="00B46517" w:rsidRDefault="00B46517" w:rsidP="00185CC5">
            <w:pPr>
              <w:jc w:val="center"/>
              <w:rPr>
                <w:b/>
              </w:rPr>
            </w:pPr>
            <w:r>
              <w:rPr>
                <w:b/>
              </w:rPr>
              <w:t xml:space="preserve">Amphi </w:t>
            </w:r>
          </w:p>
        </w:tc>
        <w:tc>
          <w:tcPr>
            <w:tcW w:w="1276" w:type="dxa"/>
            <w:shd w:val="clear" w:color="auto" w:fill="BFBFBF" w:themeFill="background1" w:themeFillShade="BF"/>
          </w:tcPr>
          <w:p w:rsidR="00B46517" w:rsidRDefault="00B46517" w:rsidP="00185CC5">
            <w:pPr>
              <w:jc w:val="center"/>
              <w:rPr>
                <w:b/>
              </w:rPr>
            </w:pPr>
            <w:r>
              <w:rPr>
                <w:b/>
              </w:rPr>
              <w:t xml:space="preserve">Etudiants </w:t>
            </w:r>
          </w:p>
        </w:tc>
        <w:tc>
          <w:tcPr>
            <w:tcW w:w="1701" w:type="dxa"/>
            <w:shd w:val="clear" w:color="auto" w:fill="BFBFBF" w:themeFill="background1" w:themeFillShade="BF"/>
          </w:tcPr>
          <w:p w:rsidR="00B46517" w:rsidRDefault="00B46517" w:rsidP="00185CC5">
            <w:pPr>
              <w:rPr>
                <w:b/>
              </w:rPr>
            </w:pPr>
            <w:r>
              <w:rPr>
                <w:b/>
              </w:rPr>
              <w:t>Enseign/cherch.</w:t>
            </w:r>
          </w:p>
        </w:tc>
        <w:tc>
          <w:tcPr>
            <w:tcW w:w="2268" w:type="dxa"/>
            <w:shd w:val="clear" w:color="auto" w:fill="BFBFBF" w:themeFill="background1" w:themeFillShade="BF"/>
          </w:tcPr>
          <w:p w:rsidR="00B46517" w:rsidRDefault="00B46517" w:rsidP="00185CC5">
            <w:pPr>
              <w:rPr>
                <w:b/>
              </w:rPr>
            </w:pPr>
            <w:r>
              <w:rPr>
                <w:b/>
              </w:rPr>
              <w:t>observations</w:t>
            </w:r>
          </w:p>
        </w:tc>
      </w:tr>
      <w:tr w:rsidR="00B46517" w:rsidTr="00185CC5">
        <w:tc>
          <w:tcPr>
            <w:tcW w:w="1593" w:type="dxa"/>
            <w:vAlign w:val="center"/>
          </w:tcPr>
          <w:p w:rsidR="00B46517" w:rsidRDefault="00B46517" w:rsidP="00185CC5">
            <w:pPr>
              <w:jc w:val="center"/>
              <w:rPr>
                <w:b/>
              </w:rPr>
            </w:pPr>
            <w:r>
              <w:rPr>
                <w:b/>
              </w:rPr>
              <w:t>UOB</w:t>
            </w:r>
          </w:p>
        </w:tc>
        <w:tc>
          <w:tcPr>
            <w:tcW w:w="925" w:type="dxa"/>
            <w:vAlign w:val="center"/>
          </w:tcPr>
          <w:p w:rsidR="00B46517" w:rsidRPr="006E3E39" w:rsidRDefault="00B46517" w:rsidP="00185CC5">
            <w:pPr>
              <w:jc w:val="center"/>
            </w:pPr>
            <w:r>
              <w:t>18</w:t>
            </w:r>
          </w:p>
        </w:tc>
        <w:tc>
          <w:tcPr>
            <w:tcW w:w="851" w:type="dxa"/>
            <w:vAlign w:val="center"/>
          </w:tcPr>
          <w:p w:rsidR="00B46517" w:rsidRPr="00D47A35" w:rsidRDefault="00B46517" w:rsidP="00185CC5">
            <w:pPr>
              <w:jc w:val="center"/>
            </w:pPr>
            <w:r w:rsidRPr="00D47A35">
              <w:t>2</w:t>
            </w:r>
            <w:r>
              <w:t>8</w:t>
            </w:r>
          </w:p>
        </w:tc>
        <w:tc>
          <w:tcPr>
            <w:tcW w:w="992" w:type="dxa"/>
            <w:vAlign w:val="center"/>
          </w:tcPr>
          <w:p w:rsidR="00B46517" w:rsidRPr="00D47A35" w:rsidRDefault="00B46517" w:rsidP="00185CC5">
            <w:pPr>
              <w:jc w:val="center"/>
            </w:pPr>
            <w:r w:rsidRPr="00D47A35">
              <w:t>6</w:t>
            </w:r>
          </w:p>
        </w:tc>
        <w:tc>
          <w:tcPr>
            <w:tcW w:w="1276" w:type="dxa"/>
            <w:vAlign w:val="center"/>
          </w:tcPr>
          <w:p w:rsidR="00B46517" w:rsidRPr="00D47A35" w:rsidRDefault="00B46517" w:rsidP="00185CC5">
            <w:pPr>
              <w:jc w:val="center"/>
            </w:pPr>
            <w:r w:rsidRPr="00D47A35">
              <w:t>17</w:t>
            </w:r>
            <w:r>
              <w:t>.163</w:t>
            </w:r>
          </w:p>
        </w:tc>
        <w:tc>
          <w:tcPr>
            <w:tcW w:w="1701" w:type="dxa"/>
            <w:vAlign w:val="center"/>
          </w:tcPr>
          <w:p w:rsidR="00B46517" w:rsidRPr="00D47A35" w:rsidRDefault="00B46517" w:rsidP="00185CC5">
            <w:pPr>
              <w:jc w:val="center"/>
            </w:pPr>
            <w:r>
              <w:t>413</w:t>
            </w:r>
          </w:p>
        </w:tc>
        <w:tc>
          <w:tcPr>
            <w:tcW w:w="2268" w:type="dxa"/>
            <w:vAlign w:val="center"/>
          </w:tcPr>
          <w:p w:rsidR="00B46517" w:rsidRDefault="00B46517" w:rsidP="00185CC5">
            <w:pPr>
              <w:jc w:val="center"/>
              <w:rPr>
                <w:b/>
              </w:rPr>
            </w:pPr>
          </w:p>
        </w:tc>
      </w:tr>
      <w:tr w:rsidR="00B46517" w:rsidTr="00185CC5">
        <w:tc>
          <w:tcPr>
            <w:tcW w:w="1593" w:type="dxa"/>
            <w:vAlign w:val="center"/>
          </w:tcPr>
          <w:p w:rsidR="00B46517" w:rsidRDefault="00B46517" w:rsidP="00185CC5">
            <w:pPr>
              <w:jc w:val="center"/>
              <w:rPr>
                <w:b/>
              </w:rPr>
            </w:pPr>
            <w:r>
              <w:rPr>
                <w:b/>
              </w:rPr>
              <w:t>USTM</w:t>
            </w:r>
          </w:p>
        </w:tc>
        <w:tc>
          <w:tcPr>
            <w:tcW w:w="925" w:type="dxa"/>
          </w:tcPr>
          <w:p w:rsidR="00B46517" w:rsidRPr="006E3E39" w:rsidRDefault="00B46517" w:rsidP="00185CC5">
            <w:pPr>
              <w:jc w:val="center"/>
            </w:pPr>
            <w:r w:rsidRPr="006E3E39">
              <w:t>11</w:t>
            </w:r>
          </w:p>
        </w:tc>
        <w:tc>
          <w:tcPr>
            <w:tcW w:w="851" w:type="dxa"/>
            <w:vAlign w:val="center"/>
          </w:tcPr>
          <w:p w:rsidR="00B46517" w:rsidRPr="00D47A35" w:rsidRDefault="00B46517" w:rsidP="00185CC5">
            <w:pPr>
              <w:jc w:val="center"/>
            </w:pPr>
            <w:r>
              <w:t>5</w:t>
            </w:r>
          </w:p>
        </w:tc>
        <w:tc>
          <w:tcPr>
            <w:tcW w:w="992" w:type="dxa"/>
            <w:vAlign w:val="center"/>
          </w:tcPr>
          <w:p w:rsidR="00B46517" w:rsidRPr="00D47A35" w:rsidRDefault="00B46517" w:rsidP="00185CC5">
            <w:pPr>
              <w:jc w:val="center"/>
            </w:pPr>
            <w:r>
              <w:t>4</w:t>
            </w:r>
          </w:p>
        </w:tc>
        <w:tc>
          <w:tcPr>
            <w:tcW w:w="1276" w:type="dxa"/>
            <w:vAlign w:val="center"/>
          </w:tcPr>
          <w:p w:rsidR="00B46517" w:rsidRPr="00D47A35" w:rsidRDefault="00B46517" w:rsidP="00185CC5">
            <w:pPr>
              <w:jc w:val="center"/>
            </w:pPr>
            <w:r>
              <w:t>2.193</w:t>
            </w:r>
          </w:p>
        </w:tc>
        <w:tc>
          <w:tcPr>
            <w:tcW w:w="1701" w:type="dxa"/>
            <w:vAlign w:val="center"/>
          </w:tcPr>
          <w:p w:rsidR="00B46517" w:rsidRPr="00D47A35" w:rsidRDefault="00B46517" w:rsidP="00185CC5">
            <w:pPr>
              <w:jc w:val="center"/>
            </w:pPr>
            <w:r>
              <w:t>117</w:t>
            </w:r>
          </w:p>
        </w:tc>
        <w:tc>
          <w:tcPr>
            <w:tcW w:w="2268" w:type="dxa"/>
            <w:vAlign w:val="center"/>
          </w:tcPr>
          <w:p w:rsidR="00B46517" w:rsidRDefault="00B46517" w:rsidP="00185CC5">
            <w:pPr>
              <w:jc w:val="center"/>
              <w:rPr>
                <w:b/>
              </w:rPr>
            </w:pPr>
          </w:p>
        </w:tc>
      </w:tr>
      <w:tr w:rsidR="00B46517" w:rsidTr="00185CC5">
        <w:tc>
          <w:tcPr>
            <w:tcW w:w="1593" w:type="dxa"/>
            <w:vAlign w:val="center"/>
          </w:tcPr>
          <w:p w:rsidR="00B46517" w:rsidRDefault="00B46517" w:rsidP="00185CC5">
            <w:pPr>
              <w:jc w:val="center"/>
              <w:rPr>
                <w:b/>
              </w:rPr>
            </w:pPr>
            <w:r>
              <w:rPr>
                <w:b/>
              </w:rPr>
              <w:t>USS</w:t>
            </w:r>
          </w:p>
        </w:tc>
        <w:tc>
          <w:tcPr>
            <w:tcW w:w="925" w:type="dxa"/>
            <w:vAlign w:val="center"/>
          </w:tcPr>
          <w:p w:rsidR="00B46517" w:rsidRPr="006E3E39" w:rsidRDefault="00B46517" w:rsidP="00185CC5">
            <w:pPr>
              <w:jc w:val="center"/>
            </w:pPr>
            <w:r>
              <w:t>8</w:t>
            </w:r>
          </w:p>
        </w:tc>
        <w:tc>
          <w:tcPr>
            <w:tcW w:w="851" w:type="dxa"/>
            <w:vAlign w:val="center"/>
          </w:tcPr>
          <w:p w:rsidR="00B46517" w:rsidRPr="00D47A35" w:rsidRDefault="00B46517" w:rsidP="00185CC5">
            <w:pPr>
              <w:jc w:val="center"/>
            </w:pPr>
            <w:r w:rsidRPr="00D47A35">
              <w:t>8</w:t>
            </w:r>
          </w:p>
        </w:tc>
        <w:tc>
          <w:tcPr>
            <w:tcW w:w="992" w:type="dxa"/>
            <w:vAlign w:val="center"/>
          </w:tcPr>
          <w:p w:rsidR="00B46517" w:rsidRPr="00D47A35" w:rsidRDefault="00B46517" w:rsidP="00185CC5">
            <w:pPr>
              <w:jc w:val="center"/>
            </w:pPr>
            <w:r w:rsidRPr="00D47A35">
              <w:t>4</w:t>
            </w:r>
          </w:p>
        </w:tc>
        <w:tc>
          <w:tcPr>
            <w:tcW w:w="1276" w:type="dxa"/>
            <w:vAlign w:val="center"/>
          </w:tcPr>
          <w:p w:rsidR="00B46517" w:rsidRPr="00D47A35" w:rsidRDefault="00B46517" w:rsidP="00185CC5">
            <w:pPr>
              <w:jc w:val="center"/>
            </w:pPr>
            <w:r w:rsidRPr="00D47A35">
              <w:t>1</w:t>
            </w:r>
            <w:r>
              <w:t>.</w:t>
            </w:r>
            <w:r w:rsidRPr="00D47A35">
              <w:t>732</w:t>
            </w:r>
          </w:p>
        </w:tc>
        <w:tc>
          <w:tcPr>
            <w:tcW w:w="1701" w:type="dxa"/>
            <w:vAlign w:val="center"/>
          </w:tcPr>
          <w:p w:rsidR="00B46517" w:rsidRPr="00D47A35" w:rsidRDefault="00B46517" w:rsidP="00185CC5">
            <w:pPr>
              <w:jc w:val="center"/>
            </w:pPr>
            <w:r w:rsidRPr="00D47A35">
              <w:t>83</w:t>
            </w:r>
          </w:p>
        </w:tc>
        <w:tc>
          <w:tcPr>
            <w:tcW w:w="2268" w:type="dxa"/>
          </w:tcPr>
          <w:p w:rsidR="00B46517" w:rsidRPr="0092623F" w:rsidRDefault="00B46517" w:rsidP="00185CC5">
            <w:pPr>
              <w:rPr>
                <w:sz w:val="20"/>
              </w:rPr>
            </w:pPr>
            <w:r w:rsidRPr="0092623F">
              <w:rPr>
                <w:sz w:val="20"/>
              </w:rPr>
              <w:t>Une décision rectorale indique l’existence de 27 départements ; en réalité, il n’y en a que 8, les 19 autres ont leur pied-à-terre dans les structures médicales où officient les responsables.</w:t>
            </w:r>
          </w:p>
        </w:tc>
      </w:tr>
      <w:tr w:rsidR="00B46517" w:rsidTr="00185CC5">
        <w:tc>
          <w:tcPr>
            <w:tcW w:w="1593" w:type="dxa"/>
            <w:shd w:val="clear" w:color="auto" w:fill="BFBFBF" w:themeFill="background1" w:themeFillShade="BF"/>
            <w:vAlign w:val="center"/>
          </w:tcPr>
          <w:p w:rsidR="00B46517" w:rsidRDefault="00B46517" w:rsidP="00185CC5">
            <w:pPr>
              <w:jc w:val="center"/>
              <w:rPr>
                <w:b/>
              </w:rPr>
            </w:pPr>
            <w:r>
              <w:rPr>
                <w:b/>
              </w:rPr>
              <w:t>Total</w:t>
            </w:r>
          </w:p>
        </w:tc>
        <w:tc>
          <w:tcPr>
            <w:tcW w:w="925" w:type="dxa"/>
            <w:shd w:val="clear" w:color="auto" w:fill="BFBFBF" w:themeFill="background1" w:themeFillShade="BF"/>
          </w:tcPr>
          <w:p w:rsidR="00B46517" w:rsidRDefault="00B46517" w:rsidP="00185CC5">
            <w:pPr>
              <w:jc w:val="center"/>
              <w:rPr>
                <w:b/>
              </w:rPr>
            </w:pPr>
            <w:r>
              <w:rPr>
                <w:b/>
              </w:rPr>
              <w:t>37</w:t>
            </w:r>
          </w:p>
        </w:tc>
        <w:tc>
          <w:tcPr>
            <w:tcW w:w="851" w:type="dxa"/>
            <w:shd w:val="clear" w:color="auto" w:fill="BFBFBF" w:themeFill="background1" w:themeFillShade="BF"/>
          </w:tcPr>
          <w:p w:rsidR="00B46517" w:rsidRDefault="00B46517" w:rsidP="00185CC5">
            <w:pPr>
              <w:jc w:val="center"/>
              <w:rPr>
                <w:b/>
              </w:rPr>
            </w:pPr>
            <w:r>
              <w:rPr>
                <w:b/>
              </w:rPr>
              <w:t>41</w:t>
            </w:r>
          </w:p>
        </w:tc>
        <w:tc>
          <w:tcPr>
            <w:tcW w:w="992" w:type="dxa"/>
            <w:shd w:val="clear" w:color="auto" w:fill="BFBFBF" w:themeFill="background1" w:themeFillShade="BF"/>
          </w:tcPr>
          <w:p w:rsidR="00B46517" w:rsidRDefault="00B46517" w:rsidP="00185CC5">
            <w:pPr>
              <w:jc w:val="center"/>
              <w:rPr>
                <w:b/>
              </w:rPr>
            </w:pPr>
            <w:r>
              <w:rPr>
                <w:b/>
              </w:rPr>
              <w:t>14</w:t>
            </w:r>
          </w:p>
        </w:tc>
        <w:tc>
          <w:tcPr>
            <w:tcW w:w="1276" w:type="dxa"/>
            <w:shd w:val="clear" w:color="auto" w:fill="BFBFBF" w:themeFill="background1" w:themeFillShade="BF"/>
          </w:tcPr>
          <w:p w:rsidR="00B46517" w:rsidRDefault="00B46517" w:rsidP="00185CC5">
            <w:pPr>
              <w:jc w:val="center"/>
              <w:rPr>
                <w:b/>
              </w:rPr>
            </w:pPr>
            <w:r>
              <w:rPr>
                <w:b/>
              </w:rPr>
              <w:t>21.088</w:t>
            </w:r>
          </w:p>
        </w:tc>
        <w:tc>
          <w:tcPr>
            <w:tcW w:w="1701" w:type="dxa"/>
            <w:shd w:val="clear" w:color="auto" w:fill="BFBFBF" w:themeFill="background1" w:themeFillShade="BF"/>
          </w:tcPr>
          <w:p w:rsidR="00B46517" w:rsidRDefault="00B46517" w:rsidP="00185CC5">
            <w:pPr>
              <w:jc w:val="center"/>
              <w:rPr>
                <w:b/>
              </w:rPr>
            </w:pPr>
            <w:r>
              <w:rPr>
                <w:b/>
              </w:rPr>
              <w:t>613</w:t>
            </w:r>
          </w:p>
        </w:tc>
        <w:tc>
          <w:tcPr>
            <w:tcW w:w="2268" w:type="dxa"/>
            <w:shd w:val="clear" w:color="auto" w:fill="BFBFBF" w:themeFill="background1" w:themeFillShade="BF"/>
          </w:tcPr>
          <w:p w:rsidR="00B46517" w:rsidRPr="0092623F" w:rsidRDefault="00B46517" w:rsidP="00185CC5">
            <w:pPr>
              <w:jc w:val="center"/>
              <w:rPr>
                <w:b/>
                <w:sz w:val="20"/>
              </w:rPr>
            </w:pPr>
          </w:p>
        </w:tc>
      </w:tr>
    </w:tbl>
    <w:p w:rsidR="00B46517" w:rsidRPr="00CD3A96" w:rsidRDefault="00B46517" w:rsidP="00B46517">
      <w:pPr>
        <w:jc w:val="center"/>
        <w:rPr>
          <w:b/>
          <w:sz w:val="8"/>
        </w:rPr>
      </w:pPr>
    </w:p>
    <w:p w:rsidR="00B46517" w:rsidRDefault="00B46517" w:rsidP="00B46517">
      <w:pPr>
        <w:spacing w:after="0"/>
        <w:jc w:val="center"/>
        <w:rPr>
          <w:b/>
        </w:rPr>
      </w:pPr>
      <w:r>
        <w:rPr>
          <w:b/>
        </w:rPr>
        <w:t>Composante 2 : grandes écoles</w:t>
      </w:r>
    </w:p>
    <w:tbl>
      <w:tblPr>
        <w:tblStyle w:val="Grilledutableau"/>
        <w:tblW w:w="9606" w:type="dxa"/>
        <w:tblLook w:val="04A0"/>
      </w:tblPr>
      <w:tblGrid>
        <w:gridCol w:w="1593"/>
        <w:gridCol w:w="1530"/>
        <w:gridCol w:w="1160"/>
        <w:gridCol w:w="1251"/>
        <w:gridCol w:w="1314"/>
        <w:gridCol w:w="2758"/>
      </w:tblGrid>
      <w:tr w:rsidR="00B46517" w:rsidTr="00185CC5">
        <w:tc>
          <w:tcPr>
            <w:tcW w:w="1593" w:type="dxa"/>
            <w:shd w:val="clear" w:color="auto" w:fill="BFBFBF" w:themeFill="background1" w:themeFillShade="BF"/>
            <w:vAlign w:val="center"/>
          </w:tcPr>
          <w:p w:rsidR="00B46517" w:rsidRDefault="00B46517" w:rsidP="00185CC5">
            <w:pPr>
              <w:jc w:val="center"/>
              <w:rPr>
                <w:b/>
              </w:rPr>
            </w:pPr>
            <w:r>
              <w:rPr>
                <w:b/>
              </w:rPr>
              <w:t>Etablissements</w:t>
            </w:r>
          </w:p>
        </w:tc>
        <w:tc>
          <w:tcPr>
            <w:tcW w:w="1530" w:type="dxa"/>
            <w:shd w:val="clear" w:color="auto" w:fill="BFBFBF" w:themeFill="background1" w:themeFillShade="BF"/>
            <w:vAlign w:val="center"/>
          </w:tcPr>
          <w:p w:rsidR="00B46517" w:rsidRDefault="00B46517" w:rsidP="00185CC5">
            <w:pPr>
              <w:jc w:val="center"/>
              <w:rPr>
                <w:b/>
              </w:rPr>
            </w:pPr>
            <w:r>
              <w:rPr>
                <w:b/>
              </w:rPr>
              <w:t>Départements</w:t>
            </w:r>
          </w:p>
        </w:tc>
        <w:tc>
          <w:tcPr>
            <w:tcW w:w="1160" w:type="dxa"/>
            <w:shd w:val="clear" w:color="auto" w:fill="BFBFBF" w:themeFill="background1" w:themeFillShade="BF"/>
            <w:vAlign w:val="center"/>
          </w:tcPr>
          <w:p w:rsidR="00B46517" w:rsidRDefault="00B46517" w:rsidP="00185CC5">
            <w:pPr>
              <w:jc w:val="center"/>
              <w:rPr>
                <w:b/>
              </w:rPr>
            </w:pPr>
            <w:r>
              <w:rPr>
                <w:b/>
              </w:rPr>
              <w:t>Salles de classe</w:t>
            </w:r>
          </w:p>
        </w:tc>
        <w:tc>
          <w:tcPr>
            <w:tcW w:w="1251" w:type="dxa"/>
            <w:shd w:val="clear" w:color="auto" w:fill="BFBFBF" w:themeFill="background1" w:themeFillShade="BF"/>
            <w:vAlign w:val="center"/>
          </w:tcPr>
          <w:p w:rsidR="00B46517" w:rsidRDefault="00B46517" w:rsidP="00185CC5">
            <w:pPr>
              <w:jc w:val="center"/>
              <w:rPr>
                <w:b/>
              </w:rPr>
            </w:pPr>
            <w:r>
              <w:rPr>
                <w:b/>
              </w:rPr>
              <w:t>Etudiants</w:t>
            </w:r>
          </w:p>
        </w:tc>
        <w:tc>
          <w:tcPr>
            <w:tcW w:w="1314" w:type="dxa"/>
            <w:shd w:val="clear" w:color="auto" w:fill="BFBFBF" w:themeFill="background1" w:themeFillShade="BF"/>
            <w:vAlign w:val="center"/>
          </w:tcPr>
          <w:p w:rsidR="00B46517" w:rsidRDefault="00B46517" w:rsidP="00185CC5">
            <w:pPr>
              <w:jc w:val="center"/>
              <w:rPr>
                <w:b/>
              </w:rPr>
            </w:pPr>
            <w:r>
              <w:rPr>
                <w:b/>
              </w:rPr>
              <w:t>Enseignants</w:t>
            </w:r>
          </w:p>
        </w:tc>
        <w:tc>
          <w:tcPr>
            <w:tcW w:w="2758" w:type="dxa"/>
            <w:shd w:val="clear" w:color="auto" w:fill="BFBFBF" w:themeFill="background1" w:themeFillShade="BF"/>
            <w:vAlign w:val="center"/>
          </w:tcPr>
          <w:p w:rsidR="00B46517" w:rsidRDefault="00B46517" w:rsidP="00185CC5">
            <w:pPr>
              <w:jc w:val="center"/>
              <w:rPr>
                <w:b/>
              </w:rPr>
            </w:pPr>
            <w:r>
              <w:rPr>
                <w:b/>
              </w:rPr>
              <w:t>Observations</w:t>
            </w:r>
          </w:p>
        </w:tc>
      </w:tr>
      <w:tr w:rsidR="00B46517" w:rsidTr="00185CC5">
        <w:tc>
          <w:tcPr>
            <w:tcW w:w="1593" w:type="dxa"/>
            <w:vAlign w:val="center"/>
          </w:tcPr>
          <w:p w:rsidR="00B46517" w:rsidRDefault="00B46517" w:rsidP="00185CC5">
            <w:pPr>
              <w:jc w:val="center"/>
              <w:rPr>
                <w:b/>
              </w:rPr>
            </w:pPr>
            <w:r>
              <w:rPr>
                <w:b/>
              </w:rPr>
              <w:t>ENS</w:t>
            </w:r>
          </w:p>
        </w:tc>
        <w:tc>
          <w:tcPr>
            <w:tcW w:w="1530" w:type="dxa"/>
            <w:vAlign w:val="center"/>
          </w:tcPr>
          <w:p w:rsidR="00B46517" w:rsidRPr="00D47A35" w:rsidRDefault="00B46517" w:rsidP="00185CC5">
            <w:pPr>
              <w:jc w:val="center"/>
            </w:pPr>
            <w:r>
              <w:t>15</w:t>
            </w:r>
          </w:p>
        </w:tc>
        <w:tc>
          <w:tcPr>
            <w:tcW w:w="1160" w:type="dxa"/>
            <w:vAlign w:val="center"/>
          </w:tcPr>
          <w:p w:rsidR="00B46517" w:rsidRPr="00CD3A96" w:rsidRDefault="00B46517" w:rsidP="00185CC5">
            <w:pPr>
              <w:jc w:val="center"/>
            </w:pPr>
            <w:r>
              <w:t>38</w:t>
            </w:r>
          </w:p>
        </w:tc>
        <w:tc>
          <w:tcPr>
            <w:tcW w:w="1251" w:type="dxa"/>
            <w:vAlign w:val="center"/>
          </w:tcPr>
          <w:p w:rsidR="00B46517" w:rsidRPr="00CD3A96" w:rsidRDefault="00B46517" w:rsidP="00185CC5">
            <w:pPr>
              <w:jc w:val="center"/>
            </w:pPr>
            <w:r>
              <w:t>2.698</w:t>
            </w:r>
          </w:p>
        </w:tc>
        <w:tc>
          <w:tcPr>
            <w:tcW w:w="1314" w:type="dxa"/>
            <w:vAlign w:val="center"/>
          </w:tcPr>
          <w:p w:rsidR="00B46517" w:rsidRPr="00CD3A96" w:rsidRDefault="00B46517" w:rsidP="00185CC5">
            <w:pPr>
              <w:jc w:val="center"/>
            </w:pPr>
            <w:r>
              <w:t>183</w:t>
            </w:r>
          </w:p>
        </w:tc>
        <w:tc>
          <w:tcPr>
            <w:tcW w:w="2758" w:type="dxa"/>
          </w:tcPr>
          <w:p w:rsidR="00B46517" w:rsidRPr="0092623F" w:rsidRDefault="00B46517" w:rsidP="00185CC5">
            <w:pPr>
              <w:rPr>
                <w:sz w:val="20"/>
              </w:rPr>
            </w:pPr>
            <w:r w:rsidRPr="0092623F">
              <w:rPr>
                <w:sz w:val="20"/>
              </w:rPr>
              <w:t>Insuffisance de salles de classe</w:t>
            </w:r>
            <w:r>
              <w:rPr>
                <w:sz w:val="20"/>
              </w:rPr>
              <w:t xml:space="preserve"> et d’enseignants</w:t>
            </w:r>
            <w:r w:rsidR="006403BE">
              <w:rPr>
                <w:sz w:val="20"/>
              </w:rPr>
              <w:t xml:space="preserve"> ; laboratoires non équipés </w:t>
            </w:r>
          </w:p>
        </w:tc>
      </w:tr>
      <w:tr w:rsidR="00B46517" w:rsidTr="00185CC5">
        <w:tc>
          <w:tcPr>
            <w:tcW w:w="1593" w:type="dxa"/>
            <w:vAlign w:val="center"/>
          </w:tcPr>
          <w:p w:rsidR="00B46517" w:rsidRDefault="00B46517" w:rsidP="00185CC5">
            <w:pPr>
              <w:jc w:val="center"/>
              <w:rPr>
                <w:b/>
              </w:rPr>
            </w:pPr>
            <w:r>
              <w:rPr>
                <w:b/>
              </w:rPr>
              <w:t>ENSET</w:t>
            </w:r>
          </w:p>
        </w:tc>
        <w:tc>
          <w:tcPr>
            <w:tcW w:w="1530" w:type="dxa"/>
            <w:vAlign w:val="center"/>
          </w:tcPr>
          <w:p w:rsidR="00B46517" w:rsidRPr="00CD3A96" w:rsidRDefault="00B46517" w:rsidP="00185CC5">
            <w:pPr>
              <w:jc w:val="center"/>
            </w:pPr>
            <w:r>
              <w:t>4</w:t>
            </w:r>
          </w:p>
        </w:tc>
        <w:tc>
          <w:tcPr>
            <w:tcW w:w="1160" w:type="dxa"/>
            <w:vAlign w:val="center"/>
          </w:tcPr>
          <w:p w:rsidR="00B46517" w:rsidRPr="00CD3A96" w:rsidRDefault="00B46517" w:rsidP="00185CC5">
            <w:pPr>
              <w:jc w:val="center"/>
            </w:pPr>
            <w:r w:rsidRPr="00CD3A96">
              <w:t>NC</w:t>
            </w:r>
          </w:p>
        </w:tc>
        <w:tc>
          <w:tcPr>
            <w:tcW w:w="1251" w:type="dxa"/>
            <w:vAlign w:val="center"/>
          </w:tcPr>
          <w:p w:rsidR="00B46517" w:rsidRPr="00CD3A96" w:rsidRDefault="00B46517" w:rsidP="00185CC5">
            <w:pPr>
              <w:jc w:val="center"/>
            </w:pPr>
            <w:r>
              <w:t>641</w:t>
            </w:r>
          </w:p>
        </w:tc>
        <w:tc>
          <w:tcPr>
            <w:tcW w:w="1314" w:type="dxa"/>
            <w:vAlign w:val="center"/>
          </w:tcPr>
          <w:p w:rsidR="00B46517" w:rsidRPr="00CD3A96" w:rsidRDefault="00B46517" w:rsidP="00185CC5">
            <w:pPr>
              <w:jc w:val="center"/>
            </w:pPr>
            <w:r>
              <w:t>40</w:t>
            </w:r>
          </w:p>
        </w:tc>
        <w:tc>
          <w:tcPr>
            <w:tcW w:w="2758" w:type="dxa"/>
          </w:tcPr>
          <w:p w:rsidR="00B46517" w:rsidRPr="00A65F5C" w:rsidRDefault="00B46517" w:rsidP="00185CC5">
            <w:pPr>
              <w:rPr>
                <w:sz w:val="20"/>
              </w:rPr>
            </w:pPr>
          </w:p>
        </w:tc>
      </w:tr>
      <w:tr w:rsidR="00B46517" w:rsidTr="00185CC5">
        <w:tc>
          <w:tcPr>
            <w:tcW w:w="1593" w:type="dxa"/>
            <w:vAlign w:val="center"/>
          </w:tcPr>
          <w:p w:rsidR="00B46517" w:rsidRDefault="00B46517" w:rsidP="00185CC5">
            <w:pPr>
              <w:jc w:val="center"/>
              <w:rPr>
                <w:b/>
              </w:rPr>
            </w:pPr>
            <w:r>
              <w:rPr>
                <w:b/>
              </w:rPr>
              <w:t>EDR</w:t>
            </w:r>
          </w:p>
        </w:tc>
        <w:tc>
          <w:tcPr>
            <w:tcW w:w="1530" w:type="dxa"/>
            <w:vAlign w:val="center"/>
          </w:tcPr>
          <w:p w:rsidR="00B46517" w:rsidRPr="00CD3A96" w:rsidRDefault="00B46517" w:rsidP="00185CC5">
            <w:pPr>
              <w:jc w:val="center"/>
            </w:pPr>
            <w:r>
              <w:t>-</w:t>
            </w:r>
          </w:p>
        </w:tc>
        <w:tc>
          <w:tcPr>
            <w:tcW w:w="1160" w:type="dxa"/>
            <w:vAlign w:val="center"/>
          </w:tcPr>
          <w:p w:rsidR="00B46517" w:rsidRPr="00CD3A96" w:rsidRDefault="00B46517" w:rsidP="00185CC5">
            <w:pPr>
              <w:jc w:val="center"/>
            </w:pPr>
            <w:r w:rsidRPr="00CD3A96">
              <w:t>NC</w:t>
            </w:r>
          </w:p>
        </w:tc>
        <w:tc>
          <w:tcPr>
            <w:tcW w:w="1251" w:type="dxa"/>
            <w:vAlign w:val="center"/>
          </w:tcPr>
          <w:p w:rsidR="00B46517" w:rsidRPr="00CD3A96" w:rsidRDefault="00B46517" w:rsidP="00185CC5">
            <w:pPr>
              <w:jc w:val="center"/>
            </w:pPr>
            <w:r>
              <w:t>34</w:t>
            </w:r>
          </w:p>
        </w:tc>
        <w:tc>
          <w:tcPr>
            <w:tcW w:w="1314" w:type="dxa"/>
            <w:vAlign w:val="center"/>
          </w:tcPr>
          <w:p w:rsidR="00B46517" w:rsidRPr="00CD3A96" w:rsidRDefault="00B46517" w:rsidP="00185CC5">
            <w:pPr>
              <w:jc w:val="center"/>
            </w:pPr>
            <w:r>
              <w:t>31</w:t>
            </w:r>
          </w:p>
        </w:tc>
        <w:tc>
          <w:tcPr>
            <w:tcW w:w="2758" w:type="dxa"/>
          </w:tcPr>
          <w:p w:rsidR="00B46517" w:rsidRPr="00A65F5C" w:rsidRDefault="00B46517" w:rsidP="00185CC5">
            <w:pPr>
              <w:rPr>
                <w:sz w:val="20"/>
              </w:rPr>
            </w:pPr>
          </w:p>
        </w:tc>
      </w:tr>
      <w:tr w:rsidR="00B46517" w:rsidTr="00185CC5">
        <w:tc>
          <w:tcPr>
            <w:tcW w:w="1593" w:type="dxa"/>
            <w:vAlign w:val="center"/>
          </w:tcPr>
          <w:p w:rsidR="00B46517" w:rsidRDefault="00B46517" w:rsidP="00185CC5">
            <w:pPr>
              <w:jc w:val="center"/>
              <w:rPr>
                <w:b/>
              </w:rPr>
            </w:pPr>
            <w:r>
              <w:rPr>
                <w:b/>
              </w:rPr>
              <w:t>INSG</w:t>
            </w:r>
          </w:p>
        </w:tc>
        <w:tc>
          <w:tcPr>
            <w:tcW w:w="1530" w:type="dxa"/>
            <w:vAlign w:val="center"/>
          </w:tcPr>
          <w:p w:rsidR="00B46517" w:rsidRPr="00CD3A96" w:rsidRDefault="00B46517" w:rsidP="00185CC5">
            <w:pPr>
              <w:jc w:val="center"/>
            </w:pPr>
            <w:r>
              <w:t>-</w:t>
            </w:r>
          </w:p>
        </w:tc>
        <w:tc>
          <w:tcPr>
            <w:tcW w:w="1160" w:type="dxa"/>
            <w:vAlign w:val="center"/>
          </w:tcPr>
          <w:p w:rsidR="00B46517" w:rsidRPr="00CD3A96" w:rsidRDefault="00B46517" w:rsidP="00185CC5">
            <w:pPr>
              <w:jc w:val="center"/>
            </w:pPr>
            <w:r>
              <w:t>17</w:t>
            </w:r>
          </w:p>
        </w:tc>
        <w:tc>
          <w:tcPr>
            <w:tcW w:w="1251" w:type="dxa"/>
            <w:vAlign w:val="center"/>
          </w:tcPr>
          <w:p w:rsidR="00B46517" w:rsidRPr="00CD3A96" w:rsidRDefault="00B46517" w:rsidP="00185CC5">
            <w:pPr>
              <w:jc w:val="center"/>
            </w:pPr>
            <w:r w:rsidRPr="00CD3A96">
              <w:t>3</w:t>
            </w:r>
            <w:r>
              <w:t>.</w:t>
            </w:r>
            <w:r w:rsidRPr="00CD3A96">
              <w:t>586</w:t>
            </w:r>
          </w:p>
        </w:tc>
        <w:tc>
          <w:tcPr>
            <w:tcW w:w="1314" w:type="dxa"/>
            <w:vAlign w:val="center"/>
          </w:tcPr>
          <w:p w:rsidR="00B46517" w:rsidRPr="00CD3A96" w:rsidRDefault="00B46517" w:rsidP="00185CC5">
            <w:pPr>
              <w:jc w:val="center"/>
            </w:pPr>
            <w:r>
              <w:t>112</w:t>
            </w:r>
          </w:p>
        </w:tc>
        <w:tc>
          <w:tcPr>
            <w:tcW w:w="2758" w:type="dxa"/>
            <w:vMerge w:val="restart"/>
            <w:vAlign w:val="center"/>
          </w:tcPr>
          <w:p w:rsidR="00B46517" w:rsidRPr="00A65F5C" w:rsidRDefault="00B46517" w:rsidP="00185CC5">
            <w:pPr>
              <w:rPr>
                <w:sz w:val="20"/>
              </w:rPr>
            </w:pPr>
            <w:r>
              <w:rPr>
                <w:sz w:val="20"/>
              </w:rPr>
              <w:t>Déficit</w:t>
            </w:r>
            <w:r w:rsidRPr="00A65F5C">
              <w:rPr>
                <w:sz w:val="20"/>
              </w:rPr>
              <w:t xml:space="preserve"> de structure</w:t>
            </w:r>
            <w:r w:rsidR="00AA637D">
              <w:rPr>
                <w:sz w:val="20"/>
              </w:rPr>
              <w:t>s</w:t>
            </w:r>
            <w:r w:rsidRPr="00A65F5C">
              <w:rPr>
                <w:sz w:val="20"/>
              </w:rPr>
              <w:t xml:space="preserve"> d’accueil </w:t>
            </w:r>
          </w:p>
        </w:tc>
      </w:tr>
      <w:tr w:rsidR="00B46517" w:rsidTr="00185CC5">
        <w:tc>
          <w:tcPr>
            <w:tcW w:w="1593" w:type="dxa"/>
            <w:vAlign w:val="center"/>
          </w:tcPr>
          <w:p w:rsidR="00B46517" w:rsidRDefault="00B46517" w:rsidP="00185CC5">
            <w:pPr>
              <w:jc w:val="center"/>
              <w:rPr>
                <w:b/>
              </w:rPr>
            </w:pPr>
            <w:r>
              <w:rPr>
                <w:b/>
              </w:rPr>
              <w:t>IUSO</w:t>
            </w:r>
          </w:p>
        </w:tc>
        <w:tc>
          <w:tcPr>
            <w:tcW w:w="1530" w:type="dxa"/>
            <w:vAlign w:val="center"/>
          </w:tcPr>
          <w:p w:rsidR="00B46517" w:rsidRPr="00CD3A96" w:rsidRDefault="00B46517" w:rsidP="00185CC5">
            <w:pPr>
              <w:jc w:val="center"/>
            </w:pPr>
            <w:r>
              <w:t>-</w:t>
            </w:r>
          </w:p>
        </w:tc>
        <w:tc>
          <w:tcPr>
            <w:tcW w:w="1160" w:type="dxa"/>
            <w:vAlign w:val="center"/>
          </w:tcPr>
          <w:p w:rsidR="00B46517" w:rsidRPr="00CD3A96" w:rsidRDefault="00B46517" w:rsidP="00185CC5">
            <w:pPr>
              <w:jc w:val="center"/>
            </w:pPr>
            <w:r w:rsidRPr="00CD3A96">
              <w:t>26</w:t>
            </w:r>
          </w:p>
        </w:tc>
        <w:tc>
          <w:tcPr>
            <w:tcW w:w="1251" w:type="dxa"/>
            <w:vAlign w:val="center"/>
          </w:tcPr>
          <w:p w:rsidR="00B46517" w:rsidRPr="00CD3A96" w:rsidRDefault="00B46517" w:rsidP="00185CC5">
            <w:pPr>
              <w:jc w:val="center"/>
            </w:pPr>
            <w:r w:rsidRPr="00CD3A96">
              <w:t>1</w:t>
            </w:r>
            <w:r>
              <w:t>.</w:t>
            </w:r>
            <w:r w:rsidRPr="00CD3A96">
              <w:t>084</w:t>
            </w:r>
          </w:p>
        </w:tc>
        <w:tc>
          <w:tcPr>
            <w:tcW w:w="1314" w:type="dxa"/>
            <w:vAlign w:val="center"/>
          </w:tcPr>
          <w:p w:rsidR="00B46517" w:rsidRPr="00CD3A96" w:rsidRDefault="00B46517" w:rsidP="00185CC5">
            <w:pPr>
              <w:jc w:val="center"/>
            </w:pPr>
            <w:r>
              <w:t>194</w:t>
            </w:r>
          </w:p>
        </w:tc>
        <w:tc>
          <w:tcPr>
            <w:tcW w:w="2758" w:type="dxa"/>
            <w:vMerge/>
          </w:tcPr>
          <w:p w:rsidR="00B46517" w:rsidRPr="00A65F5C" w:rsidRDefault="00B46517" w:rsidP="00185CC5">
            <w:pPr>
              <w:rPr>
                <w:sz w:val="20"/>
              </w:rPr>
            </w:pPr>
          </w:p>
        </w:tc>
      </w:tr>
      <w:tr w:rsidR="00B46517" w:rsidTr="00185CC5">
        <w:tc>
          <w:tcPr>
            <w:tcW w:w="1593" w:type="dxa"/>
            <w:vAlign w:val="center"/>
          </w:tcPr>
          <w:p w:rsidR="00B46517" w:rsidRDefault="00B46517" w:rsidP="00185CC5">
            <w:pPr>
              <w:jc w:val="center"/>
              <w:rPr>
                <w:b/>
              </w:rPr>
            </w:pPr>
            <w:r>
              <w:rPr>
                <w:b/>
              </w:rPr>
              <w:t>IST</w:t>
            </w:r>
          </w:p>
        </w:tc>
        <w:tc>
          <w:tcPr>
            <w:tcW w:w="1530" w:type="dxa"/>
            <w:vAlign w:val="center"/>
          </w:tcPr>
          <w:p w:rsidR="00B46517" w:rsidRPr="00CD3A96" w:rsidRDefault="00B46517" w:rsidP="00185CC5">
            <w:pPr>
              <w:jc w:val="center"/>
            </w:pPr>
            <w:r w:rsidRPr="00CD3A96">
              <w:t>4</w:t>
            </w:r>
          </w:p>
        </w:tc>
        <w:tc>
          <w:tcPr>
            <w:tcW w:w="1160" w:type="dxa"/>
            <w:vAlign w:val="center"/>
          </w:tcPr>
          <w:p w:rsidR="00B46517" w:rsidRPr="00CD3A96" w:rsidRDefault="00B46517" w:rsidP="00185CC5">
            <w:pPr>
              <w:jc w:val="center"/>
            </w:pPr>
            <w:r>
              <w:t>14</w:t>
            </w:r>
          </w:p>
        </w:tc>
        <w:tc>
          <w:tcPr>
            <w:tcW w:w="1251" w:type="dxa"/>
            <w:vAlign w:val="center"/>
          </w:tcPr>
          <w:p w:rsidR="00B46517" w:rsidRPr="00CD3A96" w:rsidRDefault="00B46517" w:rsidP="00185CC5">
            <w:pPr>
              <w:jc w:val="center"/>
            </w:pPr>
            <w:r>
              <w:t>856</w:t>
            </w:r>
          </w:p>
        </w:tc>
        <w:tc>
          <w:tcPr>
            <w:tcW w:w="1314" w:type="dxa"/>
            <w:vAlign w:val="center"/>
          </w:tcPr>
          <w:p w:rsidR="00B46517" w:rsidRPr="00CD3A96" w:rsidRDefault="00B46517" w:rsidP="00185CC5">
            <w:pPr>
              <w:jc w:val="center"/>
            </w:pPr>
            <w:r>
              <w:t>95</w:t>
            </w:r>
          </w:p>
        </w:tc>
        <w:tc>
          <w:tcPr>
            <w:tcW w:w="2758" w:type="dxa"/>
            <w:vMerge/>
          </w:tcPr>
          <w:p w:rsidR="00B46517" w:rsidRPr="00A65F5C" w:rsidRDefault="00B46517" w:rsidP="00185CC5">
            <w:pPr>
              <w:rPr>
                <w:sz w:val="20"/>
              </w:rPr>
            </w:pPr>
          </w:p>
        </w:tc>
      </w:tr>
      <w:tr w:rsidR="00B46517" w:rsidTr="00185CC5">
        <w:tc>
          <w:tcPr>
            <w:tcW w:w="1593" w:type="dxa"/>
            <w:vAlign w:val="center"/>
          </w:tcPr>
          <w:p w:rsidR="00B46517" w:rsidRDefault="00B46517" w:rsidP="00185CC5">
            <w:pPr>
              <w:jc w:val="center"/>
              <w:rPr>
                <w:b/>
              </w:rPr>
            </w:pPr>
            <w:r>
              <w:rPr>
                <w:b/>
              </w:rPr>
              <w:t>ITO</w:t>
            </w:r>
          </w:p>
        </w:tc>
        <w:tc>
          <w:tcPr>
            <w:tcW w:w="1530" w:type="dxa"/>
            <w:vAlign w:val="center"/>
          </w:tcPr>
          <w:p w:rsidR="00B46517" w:rsidRPr="00CD3A96" w:rsidRDefault="00B46517" w:rsidP="00185CC5">
            <w:pPr>
              <w:jc w:val="center"/>
            </w:pPr>
            <w:r>
              <w:t>2</w:t>
            </w:r>
          </w:p>
        </w:tc>
        <w:tc>
          <w:tcPr>
            <w:tcW w:w="1160" w:type="dxa"/>
            <w:vAlign w:val="center"/>
          </w:tcPr>
          <w:p w:rsidR="00B46517" w:rsidRPr="00CD3A96" w:rsidRDefault="00B46517" w:rsidP="00185CC5">
            <w:pPr>
              <w:jc w:val="center"/>
            </w:pPr>
            <w:r>
              <w:t>14</w:t>
            </w:r>
          </w:p>
        </w:tc>
        <w:tc>
          <w:tcPr>
            <w:tcW w:w="1251" w:type="dxa"/>
            <w:vAlign w:val="center"/>
          </w:tcPr>
          <w:p w:rsidR="00B46517" w:rsidRPr="00CD3A96" w:rsidRDefault="00B46517" w:rsidP="00185CC5">
            <w:pPr>
              <w:jc w:val="center"/>
            </w:pPr>
            <w:r>
              <w:t>515</w:t>
            </w:r>
          </w:p>
        </w:tc>
        <w:tc>
          <w:tcPr>
            <w:tcW w:w="1314" w:type="dxa"/>
            <w:vAlign w:val="center"/>
          </w:tcPr>
          <w:p w:rsidR="00B46517" w:rsidRPr="00CD3A96" w:rsidRDefault="00B46517" w:rsidP="00185CC5">
            <w:pPr>
              <w:jc w:val="center"/>
            </w:pPr>
            <w:r>
              <w:t>166</w:t>
            </w:r>
          </w:p>
        </w:tc>
        <w:tc>
          <w:tcPr>
            <w:tcW w:w="2758" w:type="dxa"/>
            <w:vMerge/>
          </w:tcPr>
          <w:p w:rsidR="00B46517" w:rsidRPr="00A65F5C" w:rsidRDefault="00B46517" w:rsidP="00185CC5">
            <w:pPr>
              <w:rPr>
                <w:sz w:val="20"/>
              </w:rPr>
            </w:pPr>
          </w:p>
        </w:tc>
      </w:tr>
      <w:tr w:rsidR="00B46517" w:rsidTr="00185CC5">
        <w:tc>
          <w:tcPr>
            <w:tcW w:w="1593" w:type="dxa"/>
            <w:shd w:val="clear" w:color="auto" w:fill="BFBFBF" w:themeFill="background1" w:themeFillShade="BF"/>
            <w:vAlign w:val="center"/>
          </w:tcPr>
          <w:p w:rsidR="00B46517" w:rsidRDefault="00B46517" w:rsidP="00185CC5">
            <w:pPr>
              <w:jc w:val="center"/>
              <w:rPr>
                <w:b/>
              </w:rPr>
            </w:pPr>
            <w:r>
              <w:rPr>
                <w:b/>
              </w:rPr>
              <w:t>Total</w:t>
            </w:r>
          </w:p>
        </w:tc>
        <w:tc>
          <w:tcPr>
            <w:tcW w:w="1530" w:type="dxa"/>
            <w:shd w:val="clear" w:color="auto" w:fill="BFBFBF" w:themeFill="background1" w:themeFillShade="BF"/>
            <w:vAlign w:val="center"/>
          </w:tcPr>
          <w:p w:rsidR="00B46517" w:rsidRDefault="00B46517" w:rsidP="00185CC5">
            <w:pPr>
              <w:jc w:val="center"/>
              <w:rPr>
                <w:b/>
              </w:rPr>
            </w:pPr>
            <w:r>
              <w:rPr>
                <w:b/>
              </w:rPr>
              <w:t>25</w:t>
            </w:r>
          </w:p>
        </w:tc>
        <w:tc>
          <w:tcPr>
            <w:tcW w:w="1160" w:type="dxa"/>
            <w:shd w:val="clear" w:color="auto" w:fill="BFBFBF" w:themeFill="background1" w:themeFillShade="BF"/>
            <w:vAlign w:val="center"/>
          </w:tcPr>
          <w:p w:rsidR="00B46517" w:rsidRDefault="00B46517" w:rsidP="00185CC5">
            <w:pPr>
              <w:jc w:val="center"/>
              <w:rPr>
                <w:b/>
              </w:rPr>
            </w:pPr>
            <w:r>
              <w:rPr>
                <w:b/>
              </w:rPr>
              <w:t>109</w:t>
            </w:r>
          </w:p>
        </w:tc>
        <w:tc>
          <w:tcPr>
            <w:tcW w:w="1251" w:type="dxa"/>
            <w:shd w:val="clear" w:color="auto" w:fill="BFBFBF" w:themeFill="background1" w:themeFillShade="BF"/>
            <w:vAlign w:val="center"/>
          </w:tcPr>
          <w:p w:rsidR="00B46517" w:rsidRDefault="00B46517" w:rsidP="00185CC5">
            <w:pPr>
              <w:jc w:val="center"/>
              <w:rPr>
                <w:b/>
              </w:rPr>
            </w:pPr>
            <w:r>
              <w:rPr>
                <w:b/>
              </w:rPr>
              <w:t>9.414</w:t>
            </w:r>
          </w:p>
        </w:tc>
        <w:tc>
          <w:tcPr>
            <w:tcW w:w="1314" w:type="dxa"/>
            <w:shd w:val="clear" w:color="auto" w:fill="BFBFBF" w:themeFill="background1" w:themeFillShade="BF"/>
            <w:vAlign w:val="center"/>
          </w:tcPr>
          <w:p w:rsidR="00B46517" w:rsidRDefault="00B46517" w:rsidP="00185CC5">
            <w:pPr>
              <w:jc w:val="center"/>
              <w:rPr>
                <w:b/>
              </w:rPr>
            </w:pPr>
            <w:r>
              <w:rPr>
                <w:b/>
              </w:rPr>
              <w:t>821</w:t>
            </w:r>
          </w:p>
        </w:tc>
        <w:tc>
          <w:tcPr>
            <w:tcW w:w="2758" w:type="dxa"/>
            <w:shd w:val="clear" w:color="auto" w:fill="BFBFBF" w:themeFill="background1" w:themeFillShade="BF"/>
          </w:tcPr>
          <w:p w:rsidR="00B46517" w:rsidRDefault="00B46517" w:rsidP="00185CC5">
            <w:pPr>
              <w:rPr>
                <w:b/>
              </w:rPr>
            </w:pPr>
          </w:p>
        </w:tc>
      </w:tr>
    </w:tbl>
    <w:p w:rsidR="00B46517" w:rsidRDefault="00B46517" w:rsidP="00B46517">
      <w:pPr>
        <w:spacing w:after="0"/>
        <w:rPr>
          <w:b/>
        </w:rPr>
      </w:pPr>
      <w:r w:rsidRPr="00C45338">
        <w:rPr>
          <w:b/>
          <w:sz w:val="18"/>
          <w:u w:val="single"/>
        </w:rPr>
        <w:t>Légende</w:t>
      </w:r>
      <w:r>
        <w:rPr>
          <w:b/>
        </w:rPr>
        <w:t> :</w:t>
      </w:r>
    </w:p>
    <w:p w:rsidR="00B46517" w:rsidRDefault="00B46517" w:rsidP="00B46517">
      <w:pPr>
        <w:spacing w:after="0"/>
        <w:ind w:firstLine="708"/>
        <w:rPr>
          <w:b/>
        </w:rPr>
      </w:pPr>
      <w:r w:rsidRPr="00587EE6">
        <w:rPr>
          <w:b/>
          <w:sz w:val="18"/>
        </w:rPr>
        <w:t>NC = Non Communiqué</w:t>
      </w:r>
    </w:p>
    <w:p w:rsidR="005F65DC" w:rsidRDefault="005F65DC" w:rsidP="009A1F5A">
      <w:pPr>
        <w:spacing w:after="0"/>
        <w:rPr>
          <w:b/>
        </w:rPr>
      </w:pPr>
    </w:p>
    <w:p w:rsidR="005F65DC" w:rsidRDefault="005F65DC" w:rsidP="00B46517">
      <w:pPr>
        <w:spacing w:after="0"/>
        <w:jc w:val="center"/>
        <w:rPr>
          <w:b/>
        </w:rPr>
      </w:pPr>
    </w:p>
    <w:p w:rsidR="00B46517" w:rsidRDefault="00B46517" w:rsidP="00B46517">
      <w:pPr>
        <w:spacing w:after="0"/>
        <w:jc w:val="center"/>
        <w:rPr>
          <w:b/>
        </w:rPr>
      </w:pPr>
      <w:r>
        <w:rPr>
          <w:b/>
        </w:rPr>
        <w:t>Composante 3 : instituts de recherche</w:t>
      </w:r>
    </w:p>
    <w:tbl>
      <w:tblPr>
        <w:tblStyle w:val="Grilledutableau"/>
        <w:tblW w:w="9606" w:type="dxa"/>
        <w:tblLayout w:type="fixed"/>
        <w:tblLook w:val="04A0"/>
      </w:tblPr>
      <w:tblGrid>
        <w:gridCol w:w="1668"/>
        <w:gridCol w:w="1559"/>
        <w:gridCol w:w="1417"/>
        <w:gridCol w:w="1276"/>
        <w:gridCol w:w="3686"/>
      </w:tblGrid>
      <w:tr w:rsidR="00B46517" w:rsidTr="00185CC5">
        <w:tc>
          <w:tcPr>
            <w:tcW w:w="1668" w:type="dxa"/>
            <w:shd w:val="clear" w:color="auto" w:fill="BFBFBF" w:themeFill="background1" w:themeFillShade="BF"/>
          </w:tcPr>
          <w:p w:rsidR="00B46517" w:rsidRDefault="00B46517" w:rsidP="00185CC5">
            <w:pPr>
              <w:jc w:val="center"/>
              <w:rPr>
                <w:b/>
              </w:rPr>
            </w:pPr>
            <w:r>
              <w:rPr>
                <w:b/>
              </w:rPr>
              <w:t xml:space="preserve">Etablissements </w:t>
            </w:r>
          </w:p>
        </w:tc>
        <w:tc>
          <w:tcPr>
            <w:tcW w:w="1559" w:type="dxa"/>
            <w:shd w:val="clear" w:color="auto" w:fill="BFBFBF" w:themeFill="background1" w:themeFillShade="BF"/>
          </w:tcPr>
          <w:p w:rsidR="00B46517" w:rsidRDefault="00B46517" w:rsidP="00185CC5">
            <w:pPr>
              <w:jc w:val="center"/>
              <w:rPr>
                <w:b/>
              </w:rPr>
            </w:pPr>
            <w:r>
              <w:rPr>
                <w:b/>
              </w:rPr>
              <w:t xml:space="preserve">Départements </w:t>
            </w:r>
          </w:p>
        </w:tc>
        <w:tc>
          <w:tcPr>
            <w:tcW w:w="1417" w:type="dxa"/>
            <w:shd w:val="clear" w:color="auto" w:fill="BFBFBF" w:themeFill="background1" w:themeFillShade="BF"/>
          </w:tcPr>
          <w:p w:rsidR="00B46517" w:rsidRDefault="00B46517" w:rsidP="00185CC5">
            <w:pPr>
              <w:jc w:val="center"/>
              <w:rPr>
                <w:b/>
              </w:rPr>
            </w:pPr>
            <w:r>
              <w:rPr>
                <w:b/>
              </w:rPr>
              <w:t xml:space="preserve">Laboratoires </w:t>
            </w:r>
          </w:p>
        </w:tc>
        <w:tc>
          <w:tcPr>
            <w:tcW w:w="1276" w:type="dxa"/>
            <w:shd w:val="clear" w:color="auto" w:fill="BFBFBF" w:themeFill="background1" w:themeFillShade="BF"/>
          </w:tcPr>
          <w:p w:rsidR="00B46517" w:rsidRDefault="00B46517" w:rsidP="00185CC5">
            <w:pPr>
              <w:jc w:val="center"/>
              <w:rPr>
                <w:b/>
              </w:rPr>
            </w:pPr>
            <w:r>
              <w:rPr>
                <w:b/>
              </w:rPr>
              <w:t xml:space="preserve">Chercheurs </w:t>
            </w:r>
          </w:p>
        </w:tc>
        <w:tc>
          <w:tcPr>
            <w:tcW w:w="3686" w:type="dxa"/>
            <w:shd w:val="clear" w:color="auto" w:fill="BFBFBF" w:themeFill="background1" w:themeFillShade="BF"/>
          </w:tcPr>
          <w:p w:rsidR="00B46517" w:rsidRDefault="00B46517" w:rsidP="00185CC5">
            <w:pPr>
              <w:jc w:val="center"/>
              <w:rPr>
                <w:b/>
              </w:rPr>
            </w:pPr>
            <w:r>
              <w:rPr>
                <w:b/>
              </w:rPr>
              <w:t xml:space="preserve">Observations </w:t>
            </w:r>
          </w:p>
        </w:tc>
      </w:tr>
      <w:tr w:rsidR="00B46517" w:rsidTr="00185CC5">
        <w:tc>
          <w:tcPr>
            <w:tcW w:w="1668" w:type="dxa"/>
          </w:tcPr>
          <w:p w:rsidR="00B46517" w:rsidRDefault="00B46517" w:rsidP="00185CC5">
            <w:pPr>
              <w:jc w:val="center"/>
              <w:rPr>
                <w:b/>
              </w:rPr>
            </w:pPr>
            <w:r>
              <w:rPr>
                <w:b/>
              </w:rPr>
              <w:t>IPHAMETRA</w:t>
            </w:r>
          </w:p>
        </w:tc>
        <w:tc>
          <w:tcPr>
            <w:tcW w:w="1559" w:type="dxa"/>
          </w:tcPr>
          <w:p w:rsidR="00B46517" w:rsidRPr="007A438C" w:rsidRDefault="00B46517" w:rsidP="00185CC5">
            <w:pPr>
              <w:jc w:val="center"/>
            </w:pPr>
            <w:r w:rsidRPr="007A438C">
              <w:t>4</w:t>
            </w:r>
          </w:p>
        </w:tc>
        <w:tc>
          <w:tcPr>
            <w:tcW w:w="1417" w:type="dxa"/>
          </w:tcPr>
          <w:p w:rsidR="00B46517" w:rsidRPr="007A438C" w:rsidRDefault="00B46517" w:rsidP="00185CC5">
            <w:pPr>
              <w:jc w:val="center"/>
            </w:pPr>
            <w:r w:rsidRPr="007A438C">
              <w:t>NC</w:t>
            </w:r>
          </w:p>
        </w:tc>
        <w:tc>
          <w:tcPr>
            <w:tcW w:w="1276" w:type="dxa"/>
          </w:tcPr>
          <w:p w:rsidR="00B46517" w:rsidRPr="007A438C" w:rsidRDefault="00B46517" w:rsidP="00185CC5">
            <w:pPr>
              <w:jc w:val="center"/>
            </w:pPr>
            <w:r>
              <w:t>29</w:t>
            </w:r>
          </w:p>
        </w:tc>
        <w:tc>
          <w:tcPr>
            <w:tcW w:w="3686" w:type="dxa"/>
            <w:vMerge w:val="restart"/>
            <w:vAlign w:val="center"/>
          </w:tcPr>
          <w:p w:rsidR="00B46517" w:rsidRPr="00447392" w:rsidRDefault="00B46517" w:rsidP="00185CC5">
            <w:r>
              <w:rPr>
                <w:sz w:val="20"/>
              </w:rPr>
              <w:t xml:space="preserve">Laboratoires inadaptés (en dehors de l’IPHAMETRA) et sous équipés. </w:t>
            </w:r>
          </w:p>
        </w:tc>
      </w:tr>
      <w:tr w:rsidR="00B46517" w:rsidTr="00185CC5">
        <w:tc>
          <w:tcPr>
            <w:tcW w:w="1668" w:type="dxa"/>
          </w:tcPr>
          <w:p w:rsidR="00B46517" w:rsidRDefault="00B46517" w:rsidP="00185CC5">
            <w:pPr>
              <w:jc w:val="center"/>
              <w:rPr>
                <w:b/>
              </w:rPr>
            </w:pPr>
            <w:r>
              <w:rPr>
                <w:b/>
              </w:rPr>
              <w:t>IRSH</w:t>
            </w:r>
          </w:p>
        </w:tc>
        <w:tc>
          <w:tcPr>
            <w:tcW w:w="1559" w:type="dxa"/>
          </w:tcPr>
          <w:p w:rsidR="00B46517" w:rsidRPr="007A438C" w:rsidRDefault="00B46517" w:rsidP="00185CC5">
            <w:pPr>
              <w:jc w:val="center"/>
            </w:pPr>
            <w:r w:rsidRPr="007A438C">
              <w:t>7</w:t>
            </w:r>
          </w:p>
        </w:tc>
        <w:tc>
          <w:tcPr>
            <w:tcW w:w="1417" w:type="dxa"/>
          </w:tcPr>
          <w:p w:rsidR="00B46517" w:rsidRPr="007A438C" w:rsidRDefault="00B46517" w:rsidP="00185CC5">
            <w:pPr>
              <w:jc w:val="center"/>
            </w:pPr>
            <w:r w:rsidRPr="007A438C">
              <w:t>15</w:t>
            </w:r>
          </w:p>
        </w:tc>
        <w:tc>
          <w:tcPr>
            <w:tcW w:w="1276" w:type="dxa"/>
          </w:tcPr>
          <w:p w:rsidR="00B46517" w:rsidRPr="007A438C" w:rsidRDefault="00B46517" w:rsidP="00185CC5">
            <w:pPr>
              <w:jc w:val="center"/>
            </w:pPr>
            <w:r>
              <w:t>153</w:t>
            </w:r>
          </w:p>
        </w:tc>
        <w:tc>
          <w:tcPr>
            <w:tcW w:w="3686" w:type="dxa"/>
            <w:vMerge/>
          </w:tcPr>
          <w:p w:rsidR="00B46517" w:rsidRDefault="00B46517" w:rsidP="00185CC5">
            <w:pPr>
              <w:jc w:val="center"/>
              <w:rPr>
                <w:b/>
              </w:rPr>
            </w:pPr>
          </w:p>
        </w:tc>
      </w:tr>
      <w:tr w:rsidR="00B46517" w:rsidTr="00185CC5">
        <w:tc>
          <w:tcPr>
            <w:tcW w:w="1668" w:type="dxa"/>
          </w:tcPr>
          <w:p w:rsidR="00B46517" w:rsidRDefault="00B46517" w:rsidP="00185CC5">
            <w:pPr>
              <w:jc w:val="center"/>
              <w:rPr>
                <w:b/>
              </w:rPr>
            </w:pPr>
            <w:r>
              <w:rPr>
                <w:b/>
              </w:rPr>
              <w:t>IRET</w:t>
            </w:r>
          </w:p>
        </w:tc>
        <w:tc>
          <w:tcPr>
            <w:tcW w:w="1559" w:type="dxa"/>
          </w:tcPr>
          <w:p w:rsidR="00B46517" w:rsidRPr="007A438C" w:rsidRDefault="00B46517" w:rsidP="00185CC5">
            <w:pPr>
              <w:jc w:val="center"/>
            </w:pPr>
            <w:r w:rsidRPr="007A438C">
              <w:t>4</w:t>
            </w:r>
          </w:p>
        </w:tc>
        <w:tc>
          <w:tcPr>
            <w:tcW w:w="1417" w:type="dxa"/>
          </w:tcPr>
          <w:p w:rsidR="00B46517" w:rsidRPr="007A438C" w:rsidRDefault="00B46517" w:rsidP="00185CC5">
            <w:pPr>
              <w:jc w:val="center"/>
            </w:pPr>
            <w:r w:rsidRPr="007A438C">
              <w:t>2</w:t>
            </w:r>
          </w:p>
        </w:tc>
        <w:tc>
          <w:tcPr>
            <w:tcW w:w="1276" w:type="dxa"/>
          </w:tcPr>
          <w:p w:rsidR="00B46517" w:rsidRPr="007A438C" w:rsidRDefault="00B46517" w:rsidP="00185CC5">
            <w:pPr>
              <w:jc w:val="center"/>
            </w:pPr>
            <w:r>
              <w:t>13</w:t>
            </w:r>
          </w:p>
        </w:tc>
        <w:tc>
          <w:tcPr>
            <w:tcW w:w="3686" w:type="dxa"/>
            <w:vMerge/>
          </w:tcPr>
          <w:p w:rsidR="00B46517" w:rsidRDefault="00B46517" w:rsidP="00185CC5">
            <w:pPr>
              <w:jc w:val="center"/>
              <w:rPr>
                <w:b/>
              </w:rPr>
            </w:pPr>
          </w:p>
        </w:tc>
      </w:tr>
      <w:tr w:rsidR="00B46517" w:rsidTr="00185CC5">
        <w:tc>
          <w:tcPr>
            <w:tcW w:w="1668" w:type="dxa"/>
          </w:tcPr>
          <w:p w:rsidR="00B46517" w:rsidRDefault="00B46517" w:rsidP="00185CC5">
            <w:pPr>
              <w:jc w:val="center"/>
              <w:rPr>
                <w:b/>
              </w:rPr>
            </w:pPr>
            <w:r>
              <w:rPr>
                <w:b/>
              </w:rPr>
              <w:t>IRT</w:t>
            </w:r>
          </w:p>
        </w:tc>
        <w:tc>
          <w:tcPr>
            <w:tcW w:w="1559" w:type="dxa"/>
          </w:tcPr>
          <w:p w:rsidR="00B46517" w:rsidRPr="007A438C" w:rsidRDefault="00B46517" w:rsidP="00185CC5">
            <w:pPr>
              <w:jc w:val="center"/>
            </w:pPr>
            <w:r w:rsidRPr="007A438C">
              <w:t>3</w:t>
            </w:r>
          </w:p>
        </w:tc>
        <w:tc>
          <w:tcPr>
            <w:tcW w:w="1417" w:type="dxa"/>
          </w:tcPr>
          <w:p w:rsidR="00B46517" w:rsidRPr="007A438C" w:rsidRDefault="00B46517" w:rsidP="00185CC5">
            <w:pPr>
              <w:jc w:val="center"/>
            </w:pPr>
            <w:r w:rsidRPr="007A438C">
              <w:t>10</w:t>
            </w:r>
          </w:p>
        </w:tc>
        <w:tc>
          <w:tcPr>
            <w:tcW w:w="1276" w:type="dxa"/>
          </w:tcPr>
          <w:p w:rsidR="00B46517" w:rsidRPr="007A438C" w:rsidRDefault="00B46517" w:rsidP="00185CC5">
            <w:pPr>
              <w:jc w:val="center"/>
            </w:pPr>
            <w:r>
              <w:t>17</w:t>
            </w:r>
          </w:p>
        </w:tc>
        <w:tc>
          <w:tcPr>
            <w:tcW w:w="3686" w:type="dxa"/>
            <w:vMerge/>
          </w:tcPr>
          <w:p w:rsidR="00B46517" w:rsidRDefault="00B46517" w:rsidP="00185CC5">
            <w:pPr>
              <w:jc w:val="center"/>
              <w:rPr>
                <w:b/>
              </w:rPr>
            </w:pPr>
          </w:p>
        </w:tc>
      </w:tr>
      <w:tr w:rsidR="00B46517" w:rsidTr="00185CC5">
        <w:tc>
          <w:tcPr>
            <w:tcW w:w="1668" w:type="dxa"/>
          </w:tcPr>
          <w:p w:rsidR="00B46517" w:rsidRDefault="00B46517" w:rsidP="00185CC5">
            <w:pPr>
              <w:jc w:val="center"/>
              <w:rPr>
                <w:b/>
              </w:rPr>
            </w:pPr>
            <w:r>
              <w:rPr>
                <w:b/>
              </w:rPr>
              <w:t>IRAF</w:t>
            </w:r>
          </w:p>
        </w:tc>
        <w:tc>
          <w:tcPr>
            <w:tcW w:w="1559" w:type="dxa"/>
          </w:tcPr>
          <w:p w:rsidR="00B46517" w:rsidRPr="007A438C" w:rsidRDefault="00B46517" w:rsidP="00185CC5">
            <w:pPr>
              <w:jc w:val="center"/>
            </w:pPr>
            <w:r w:rsidRPr="007A438C">
              <w:t>4</w:t>
            </w:r>
          </w:p>
        </w:tc>
        <w:tc>
          <w:tcPr>
            <w:tcW w:w="1417" w:type="dxa"/>
          </w:tcPr>
          <w:p w:rsidR="00B46517" w:rsidRPr="007A438C" w:rsidRDefault="00B46517" w:rsidP="00185CC5">
            <w:pPr>
              <w:jc w:val="center"/>
            </w:pPr>
            <w:r w:rsidRPr="007A438C">
              <w:t>12</w:t>
            </w:r>
          </w:p>
        </w:tc>
        <w:tc>
          <w:tcPr>
            <w:tcW w:w="1276" w:type="dxa"/>
          </w:tcPr>
          <w:p w:rsidR="00B46517" w:rsidRPr="007A438C" w:rsidRDefault="00B46517" w:rsidP="00185CC5">
            <w:pPr>
              <w:jc w:val="center"/>
            </w:pPr>
            <w:r>
              <w:t>78</w:t>
            </w:r>
          </w:p>
        </w:tc>
        <w:tc>
          <w:tcPr>
            <w:tcW w:w="3686" w:type="dxa"/>
            <w:vMerge/>
          </w:tcPr>
          <w:p w:rsidR="00B46517" w:rsidRDefault="00B46517" w:rsidP="00185CC5">
            <w:pPr>
              <w:jc w:val="center"/>
              <w:rPr>
                <w:b/>
              </w:rPr>
            </w:pPr>
          </w:p>
        </w:tc>
      </w:tr>
      <w:tr w:rsidR="00B46517" w:rsidTr="00185CC5">
        <w:tc>
          <w:tcPr>
            <w:tcW w:w="1668" w:type="dxa"/>
            <w:shd w:val="clear" w:color="auto" w:fill="BFBFBF" w:themeFill="background1" w:themeFillShade="BF"/>
          </w:tcPr>
          <w:p w:rsidR="00B46517" w:rsidRDefault="00B46517" w:rsidP="00185CC5">
            <w:pPr>
              <w:jc w:val="center"/>
              <w:rPr>
                <w:b/>
              </w:rPr>
            </w:pPr>
            <w:r>
              <w:rPr>
                <w:b/>
              </w:rPr>
              <w:t xml:space="preserve">Total </w:t>
            </w:r>
          </w:p>
        </w:tc>
        <w:tc>
          <w:tcPr>
            <w:tcW w:w="1559" w:type="dxa"/>
            <w:shd w:val="clear" w:color="auto" w:fill="BFBFBF" w:themeFill="background1" w:themeFillShade="BF"/>
          </w:tcPr>
          <w:p w:rsidR="00B46517" w:rsidRDefault="00B46517" w:rsidP="00185CC5">
            <w:pPr>
              <w:jc w:val="center"/>
              <w:rPr>
                <w:b/>
              </w:rPr>
            </w:pPr>
            <w:r>
              <w:rPr>
                <w:b/>
              </w:rPr>
              <w:t>22</w:t>
            </w:r>
          </w:p>
        </w:tc>
        <w:tc>
          <w:tcPr>
            <w:tcW w:w="1417" w:type="dxa"/>
            <w:shd w:val="clear" w:color="auto" w:fill="BFBFBF" w:themeFill="background1" w:themeFillShade="BF"/>
          </w:tcPr>
          <w:p w:rsidR="00B46517" w:rsidRDefault="00B46517" w:rsidP="00185CC5">
            <w:pPr>
              <w:jc w:val="center"/>
              <w:rPr>
                <w:b/>
              </w:rPr>
            </w:pPr>
            <w:r>
              <w:rPr>
                <w:b/>
              </w:rPr>
              <w:t>39</w:t>
            </w:r>
          </w:p>
        </w:tc>
        <w:tc>
          <w:tcPr>
            <w:tcW w:w="1276" w:type="dxa"/>
            <w:shd w:val="clear" w:color="auto" w:fill="BFBFBF" w:themeFill="background1" w:themeFillShade="BF"/>
          </w:tcPr>
          <w:p w:rsidR="00B46517" w:rsidRDefault="00B46517" w:rsidP="00185CC5">
            <w:pPr>
              <w:jc w:val="center"/>
              <w:rPr>
                <w:b/>
              </w:rPr>
            </w:pPr>
            <w:r>
              <w:rPr>
                <w:b/>
              </w:rPr>
              <w:t>290</w:t>
            </w:r>
          </w:p>
        </w:tc>
        <w:tc>
          <w:tcPr>
            <w:tcW w:w="3686" w:type="dxa"/>
            <w:shd w:val="clear" w:color="auto" w:fill="BFBFBF" w:themeFill="background1" w:themeFillShade="BF"/>
          </w:tcPr>
          <w:p w:rsidR="00B46517" w:rsidRDefault="00B46517" w:rsidP="00185CC5">
            <w:pPr>
              <w:jc w:val="center"/>
              <w:rPr>
                <w:b/>
              </w:rPr>
            </w:pPr>
          </w:p>
        </w:tc>
      </w:tr>
    </w:tbl>
    <w:p w:rsidR="00AA25C5" w:rsidRDefault="00AA25C5" w:rsidP="00894633">
      <w:pPr>
        <w:spacing w:line="276" w:lineRule="auto"/>
        <w:ind w:right="-2"/>
        <w:contextualSpacing/>
        <w:jc w:val="center"/>
        <w:rPr>
          <w:rFonts w:ascii="Arial" w:eastAsia="Times New Roman" w:hAnsi="Arial" w:cs="Arial"/>
          <w:b/>
          <w:szCs w:val="18"/>
          <w:lang w:eastAsia="fr-FR"/>
        </w:rPr>
      </w:pPr>
    </w:p>
    <w:p w:rsidR="00F62EEF" w:rsidRDefault="00F62EEF" w:rsidP="00894633">
      <w:pPr>
        <w:spacing w:line="276" w:lineRule="auto"/>
        <w:ind w:right="-2"/>
        <w:contextualSpacing/>
        <w:jc w:val="center"/>
        <w:rPr>
          <w:rFonts w:ascii="Arial" w:eastAsia="Times New Roman" w:hAnsi="Arial" w:cs="Arial"/>
          <w:b/>
          <w:szCs w:val="18"/>
          <w:lang w:eastAsia="fr-FR"/>
        </w:rPr>
      </w:pPr>
    </w:p>
    <w:p w:rsidR="005F65DC" w:rsidRDefault="005F65DC" w:rsidP="00894633">
      <w:pPr>
        <w:spacing w:line="276" w:lineRule="auto"/>
        <w:ind w:right="-2"/>
        <w:contextualSpacing/>
        <w:jc w:val="center"/>
        <w:rPr>
          <w:rFonts w:ascii="Arial" w:eastAsia="Times New Roman" w:hAnsi="Arial" w:cs="Arial"/>
          <w:b/>
          <w:szCs w:val="18"/>
          <w:lang w:eastAsia="fr-FR"/>
        </w:rPr>
      </w:pPr>
    </w:p>
    <w:p w:rsidR="005F65DC" w:rsidRDefault="005F65DC" w:rsidP="00894633">
      <w:pPr>
        <w:spacing w:line="276" w:lineRule="auto"/>
        <w:ind w:right="-2"/>
        <w:contextualSpacing/>
        <w:jc w:val="center"/>
        <w:rPr>
          <w:rFonts w:ascii="Arial" w:eastAsia="Times New Roman" w:hAnsi="Arial" w:cs="Arial"/>
          <w:b/>
          <w:szCs w:val="18"/>
          <w:lang w:eastAsia="fr-FR"/>
        </w:rPr>
      </w:pPr>
    </w:p>
    <w:p w:rsidR="00833C7D" w:rsidRPr="00833C7D" w:rsidRDefault="00833C7D" w:rsidP="00833C7D">
      <w:pPr>
        <w:spacing w:after="0" w:line="254" w:lineRule="auto"/>
        <w:jc w:val="both"/>
        <w:rPr>
          <w:rFonts w:ascii="Arial Narrow" w:hAnsi="Arial Narrow" w:cs="Tahoma"/>
          <w:b/>
          <w:color w:val="0070C0"/>
          <w:sz w:val="28"/>
          <w:szCs w:val="28"/>
        </w:rPr>
      </w:pPr>
      <w:bookmarkStart w:id="0" w:name="_Toc425513409"/>
    </w:p>
    <w:p w:rsidR="00833C7D" w:rsidRPr="00EE3584" w:rsidRDefault="00833C7D" w:rsidP="00EE3584">
      <w:pPr>
        <w:spacing w:after="0"/>
        <w:ind w:right="-426" w:firstLine="708"/>
        <w:jc w:val="both"/>
        <w:rPr>
          <w:rFonts w:ascii="Arial Narrow" w:hAnsi="Arial Narrow" w:cs="Arial"/>
          <w:sz w:val="28"/>
          <w:szCs w:val="28"/>
        </w:rPr>
      </w:pPr>
      <w:r w:rsidRPr="00EE3584">
        <w:rPr>
          <w:rFonts w:ascii="Arial Narrow" w:hAnsi="Arial Narrow" w:cs="Tahoma"/>
          <w:sz w:val="28"/>
          <w:szCs w:val="28"/>
        </w:rPr>
        <w:t>Au regard de ce qui précède</w:t>
      </w:r>
      <w:r w:rsidR="00EE3584" w:rsidRPr="00EE3584">
        <w:rPr>
          <w:rFonts w:ascii="Arial Narrow" w:hAnsi="Arial Narrow" w:cs="Tahoma"/>
          <w:sz w:val="28"/>
          <w:szCs w:val="28"/>
        </w:rPr>
        <w:t xml:space="preserve">, et </w:t>
      </w:r>
      <w:r w:rsidR="00EE3584" w:rsidRPr="00EE3584">
        <w:rPr>
          <w:rFonts w:ascii="Arial Narrow" w:hAnsi="Arial Narrow" w:cs="Arial"/>
          <w:sz w:val="28"/>
          <w:szCs w:val="28"/>
        </w:rPr>
        <w:t xml:space="preserve"> afin de permettre au Gouvernement d’asseoir  sa prise de décision en vue de l’amélioration « de l’état des structures, des équipements appropriés, du fonctionnement, de la qualité de la recherche et de la vie scientifique »</w:t>
      </w:r>
      <w:r w:rsidR="00EE3584" w:rsidRPr="00EE3584">
        <w:rPr>
          <w:rFonts w:ascii="Arial Narrow" w:hAnsi="Arial Narrow" w:cs="Tahoma"/>
          <w:sz w:val="28"/>
          <w:szCs w:val="28"/>
        </w:rPr>
        <w:t>,</w:t>
      </w:r>
      <w:r w:rsidRPr="00EE3584">
        <w:rPr>
          <w:rFonts w:ascii="Arial Narrow" w:hAnsi="Arial Narrow" w:cs="Tahoma"/>
          <w:sz w:val="28"/>
          <w:szCs w:val="28"/>
        </w:rPr>
        <w:t xml:space="preserve"> l</w:t>
      </w:r>
      <w:r w:rsidR="00BD03F1">
        <w:rPr>
          <w:rFonts w:ascii="Arial Narrow" w:hAnsi="Arial Narrow" w:cs="Tahoma"/>
          <w:sz w:val="28"/>
          <w:szCs w:val="28"/>
        </w:rPr>
        <w:t>a mission de contrôle effectuée</w:t>
      </w:r>
      <w:r w:rsidRPr="00EE3584">
        <w:rPr>
          <w:rFonts w:ascii="Arial Narrow" w:hAnsi="Arial Narrow" w:cs="Tahoma"/>
          <w:sz w:val="28"/>
          <w:szCs w:val="28"/>
        </w:rPr>
        <w:t xml:space="preserve"> dans les tr</w:t>
      </w:r>
      <w:r w:rsidR="00BD03F1">
        <w:rPr>
          <w:rFonts w:ascii="Arial Narrow" w:hAnsi="Arial Narrow" w:cs="Tahoma"/>
          <w:sz w:val="28"/>
          <w:szCs w:val="28"/>
        </w:rPr>
        <w:t>ois (3) universités recommande</w:t>
      </w:r>
      <w:r w:rsidRPr="00EE3584">
        <w:rPr>
          <w:rFonts w:ascii="Arial Narrow" w:hAnsi="Arial Narrow" w:cs="Tahoma"/>
          <w:sz w:val="28"/>
          <w:szCs w:val="28"/>
        </w:rPr>
        <w:t> :</w:t>
      </w:r>
    </w:p>
    <w:p w:rsidR="00833C7D" w:rsidRPr="00770F35" w:rsidRDefault="00833C7D" w:rsidP="00833C7D">
      <w:pPr>
        <w:spacing w:after="0" w:line="254" w:lineRule="auto"/>
        <w:jc w:val="both"/>
        <w:rPr>
          <w:rFonts w:ascii="Arial Narrow" w:hAnsi="Arial Narrow" w:cs="Tahoma"/>
          <w:b/>
          <w:sz w:val="16"/>
          <w:szCs w:val="28"/>
        </w:rPr>
      </w:pPr>
    </w:p>
    <w:p w:rsidR="00833C7D" w:rsidRPr="00F11060" w:rsidRDefault="00833C7D" w:rsidP="00833C7D">
      <w:pPr>
        <w:spacing w:after="0" w:line="240" w:lineRule="auto"/>
        <w:ind w:firstLine="568"/>
        <w:jc w:val="both"/>
        <w:outlineLvl w:val="2"/>
        <w:rPr>
          <w:rFonts w:ascii="Arial Narrow" w:hAnsi="Arial Narrow" w:cs="Tahoma"/>
          <w:sz w:val="28"/>
          <w:szCs w:val="28"/>
        </w:rPr>
      </w:pPr>
      <w:bookmarkStart w:id="1" w:name="_Toc425513393"/>
      <w:r w:rsidRPr="00F11060">
        <w:rPr>
          <w:rFonts w:ascii="Arial Narrow" w:hAnsi="Arial Narrow" w:cs="Tahoma"/>
          <w:sz w:val="28"/>
          <w:szCs w:val="28"/>
        </w:rPr>
        <w:t>1 /Sur le plan des structures d’accueil</w:t>
      </w:r>
      <w:bookmarkEnd w:id="1"/>
      <w:r w:rsidR="00F11060">
        <w:rPr>
          <w:rFonts w:ascii="Arial Narrow" w:hAnsi="Arial Narrow" w:cs="Tahoma"/>
          <w:sz w:val="28"/>
          <w:szCs w:val="28"/>
        </w:rPr>
        <w:t> :</w:t>
      </w:r>
    </w:p>
    <w:p w:rsidR="00833C7D" w:rsidRPr="006C69CB" w:rsidRDefault="00833C7D" w:rsidP="00833C7D">
      <w:pPr>
        <w:pStyle w:val="Paragraphedeliste"/>
        <w:spacing w:after="0" w:line="240" w:lineRule="auto"/>
        <w:ind w:left="1080"/>
        <w:jc w:val="both"/>
        <w:rPr>
          <w:rFonts w:ascii="Arial Narrow" w:hAnsi="Arial Narrow" w:cs="Tahoma"/>
          <w:b/>
          <w:sz w:val="16"/>
          <w:szCs w:val="28"/>
        </w:rPr>
      </w:pPr>
    </w:p>
    <w:p w:rsidR="00833C7D" w:rsidRPr="00D141FC" w:rsidRDefault="00833C7D" w:rsidP="00AC62D2">
      <w:pPr>
        <w:pStyle w:val="Paragraphedeliste"/>
        <w:numPr>
          <w:ilvl w:val="0"/>
          <w:numId w:val="44"/>
        </w:numPr>
        <w:spacing w:after="0" w:line="276" w:lineRule="auto"/>
        <w:jc w:val="both"/>
        <w:rPr>
          <w:rFonts w:ascii="Arial Narrow" w:hAnsi="Arial Narrow" w:cs="Tahoma"/>
          <w:sz w:val="28"/>
          <w:szCs w:val="28"/>
        </w:rPr>
      </w:pPr>
      <w:r w:rsidRPr="00D141FC">
        <w:rPr>
          <w:rFonts w:ascii="Arial Narrow" w:hAnsi="Arial Narrow" w:cs="Tahoma"/>
          <w:sz w:val="28"/>
          <w:szCs w:val="28"/>
        </w:rPr>
        <w:t>la construction et la réhabilitation de bâtiments au sein des sites abritant les universités, conformément aux recommandations des états généraux de l’éducation, de la recherche et de l’adéquation formation-emploi du 17 au 18 mai 2010 ;</w:t>
      </w:r>
    </w:p>
    <w:p w:rsidR="00833C7D" w:rsidRPr="00D141FC" w:rsidRDefault="00833C7D" w:rsidP="00AC62D2">
      <w:pPr>
        <w:pStyle w:val="Paragraphedeliste"/>
        <w:numPr>
          <w:ilvl w:val="0"/>
          <w:numId w:val="44"/>
        </w:numPr>
        <w:spacing w:after="0" w:line="276" w:lineRule="auto"/>
        <w:jc w:val="both"/>
        <w:rPr>
          <w:rFonts w:ascii="Arial Narrow" w:hAnsi="Arial Narrow" w:cs="Tahoma"/>
          <w:sz w:val="28"/>
          <w:szCs w:val="28"/>
        </w:rPr>
      </w:pPr>
      <w:r w:rsidRPr="00D141FC">
        <w:rPr>
          <w:rFonts w:ascii="Arial Narrow" w:hAnsi="Arial Narrow" w:cs="Tahoma"/>
          <w:sz w:val="28"/>
          <w:szCs w:val="28"/>
        </w:rPr>
        <w:t>la construction et la réhabilitation des plateaux sportifs ;</w:t>
      </w:r>
    </w:p>
    <w:p w:rsidR="00833C7D" w:rsidRPr="00D141FC" w:rsidRDefault="00833C7D" w:rsidP="00AC62D2">
      <w:pPr>
        <w:pStyle w:val="Paragraphedeliste"/>
        <w:numPr>
          <w:ilvl w:val="0"/>
          <w:numId w:val="44"/>
        </w:numPr>
        <w:spacing w:after="0" w:line="276" w:lineRule="auto"/>
        <w:jc w:val="both"/>
        <w:rPr>
          <w:rFonts w:ascii="Arial Narrow" w:hAnsi="Arial Narrow" w:cs="Tahoma"/>
          <w:sz w:val="28"/>
          <w:szCs w:val="28"/>
        </w:rPr>
      </w:pPr>
      <w:r w:rsidRPr="00D141FC">
        <w:rPr>
          <w:rFonts w:ascii="Arial Narrow" w:hAnsi="Arial Narrow" w:cs="Tahoma"/>
          <w:sz w:val="28"/>
          <w:szCs w:val="28"/>
        </w:rPr>
        <w:t>la réhabilitation des réseaux électriques et d’eaux dans les établissements ;</w:t>
      </w:r>
    </w:p>
    <w:p w:rsidR="00833C7D" w:rsidRPr="00D141FC" w:rsidRDefault="00833C7D" w:rsidP="00AC62D2">
      <w:pPr>
        <w:pStyle w:val="Paragraphedeliste"/>
        <w:numPr>
          <w:ilvl w:val="0"/>
          <w:numId w:val="44"/>
        </w:numPr>
        <w:spacing w:after="200" w:line="276" w:lineRule="auto"/>
        <w:jc w:val="both"/>
        <w:rPr>
          <w:rFonts w:ascii="Arial Narrow" w:hAnsi="Arial Narrow" w:cs="Tahoma"/>
          <w:sz w:val="28"/>
          <w:szCs w:val="28"/>
        </w:rPr>
      </w:pPr>
      <w:r w:rsidRPr="00D141FC">
        <w:rPr>
          <w:rFonts w:ascii="Arial Narrow" w:hAnsi="Arial Narrow" w:cs="Tahoma"/>
          <w:sz w:val="28"/>
          <w:szCs w:val="28"/>
        </w:rPr>
        <w:t>l’amélioration des conditions sécuritaires et environnementales (construction ou réhabilitation de clôtures, assainis</w:t>
      </w:r>
      <w:r w:rsidR="00F11060">
        <w:rPr>
          <w:rFonts w:ascii="Arial Narrow" w:hAnsi="Arial Narrow" w:cs="Tahoma"/>
          <w:sz w:val="28"/>
          <w:szCs w:val="28"/>
        </w:rPr>
        <w:t>sement des espaces verts etc.).</w:t>
      </w:r>
    </w:p>
    <w:p w:rsidR="00833C7D" w:rsidRDefault="00833C7D" w:rsidP="00833C7D">
      <w:pPr>
        <w:pStyle w:val="Titre3"/>
        <w:ind w:left="720"/>
        <w:rPr>
          <w:rFonts w:ascii="Arial Narrow" w:hAnsi="Arial Narrow" w:cs="Tahoma"/>
          <w:color w:val="auto"/>
          <w:sz w:val="28"/>
          <w:szCs w:val="28"/>
        </w:rPr>
      </w:pPr>
      <w:bookmarkStart w:id="2" w:name="_Toc425513394"/>
      <w:r w:rsidRPr="00D141FC">
        <w:rPr>
          <w:rFonts w:ascii="Arial Narrow" w:hAnsi="Arial Narrow" w:cs="Tahoma"/>
          <w:color w:val="auto"/>
          <w:sz w:val="28"/>
          <w:szCs w:val="28"/>
        </w:rPr>
        <w:t>2/ Sur le plan académique:</w:t>
      </w:r>
      <w:bookmarkEnd w:id="2"/>
    </w:p>
    <w:p w:rsidR="006C69CB" w:rsidRPr="006C69CB" w:rsidRDefault="006C69CB" w:rsidP="006C69CB">
      <w:pPr>
        <w:rPr>
          <w:sz w:val="2"/>
        </w:rPr>
      </w:pPr>
    </w:p>
    <w:p w:rsidR="00833C7D" w:rsidRPr="00D141FC" w:rsidRDefault="00833C7D" w:rsidP="00AC62D2">
      <w:pPr>
        <w:pStyle w:val="Paragraphedeliste"/>
        <w:numPr>
          <w:ilvl w:val="0"/>
          <w:numId w:val="45"/>
        </w:numPr>
        <w:spacing w:after="0" w:line="276" w:lineRule="auto"/>
        <w:jc w:val="both"/>
        <w:rPr>
          <w:rFonts w:ascii="Arial Narrow" w:hAnsi="Arial Narrow" w:cs="Tahoma"/>
          <w:sz w:val="28"/>
          <w:szCs w:val="28"/>
        </w:rPr>
      </w:pPr>
      <w:r w:rsidRPr="00D141FC">
        <w:rPr>
          <w:rFonts w:ascii="Arial Narrow" w:hAnsi="Arial Narrow" w:cs="Tahoma"/>
          <w:sz w:val="28"/>
          <w:szCs w:val="28"/>
        </w:rPr>
        <w:t>le recrutement du personnel enseignant  et administratif qualifié;</w:t>
      </w:r>
    </w:p>
    <w:p w:rsidR="00833C7D" w:rsidRPr="00D141FC" w:rsidRDefault="00833C7D" w:rsidP="00AC62D2">
      <w:pPr>
        <w:pStyle w:val="Paragraphedeliste"/>
        <w:numPr>
          <w:ilvl w:val="0"/>
          <w:numId w:val="45"/>
        </w:numPr>
        <w:spacing w:after="0" w:line="276" w:lineRule="auto"/>
        <w:jc w:val="both"/>
        <w:rPr>
          <w:rFonts w:ascii="Arial Narrow" w:hAnsi="Arial Narrow" w:cs="Tahoma"/>
          <w:sz w:val="28"/>
          <w:szCs w:val="28"/>
        </w:rPr>
      </w:pPr>
      <w:r w:rsidRPr="00D141FC">
        <w:rPr>
          <w:rFonts w:ascii="Arial Narrow" w:hAnsi="Arial Narrow" w:cs="Tahoma"/>
          <w:sz w:val="28"/>
          <w:szCs w:val="28"/>
        </w:rPr>
        <w:t>la mise en place d’une dotation spécifique relative au système LMD;</w:t>
      </w:r>
    </w:p>
    <w:p w:rsidR="00833C7D" w:rsidRDefault="00833C7D" w:rsidP="00AC62D2">
      <w:pPr>
        <w:pStyle w:val="Paragraphedeliste"/>
        <w:numPr>
          <w:ilvl w:val="0"/>
          <w:numId w:val="45"/>
        </w:numPr>
        <w:spacing w:after="0" w:line="276" w:lineRule="auto"/>
        <w:jc w:val="both"/>
        <w:rPr>
          <w:rFonts w:ascii="Arial Narrow" w:hAnsi="Arial Narrow" w:cs="Tahoma"/>
          <w:sz w:val="28"/>
          <w:szCs w:val="28"/>
        </w:rPr>
      </w:pPr>
      <w:r w:rsidRPr="00D141FC">
        <w:rPr>
          <w:rFonts w:ascii="Arial Narrow" w:hAnsi="Arial Narrow" w:cs="Tahoma"/>
          <w:sz w:val="28"/>
          <w:szCs w:val="28"/>
        </w:rPr>
        <w:t xml:space="preserve">la diligence dans le traitement des dossiers d’attribution de bourse par l’Agence </w:t>
      </w:r>
      <w:r w:rsidR="006C69CB">
        <w:rPr>
          <w:rFonts w:ascii="Arial Narrow" w:hAnsi="Arial Narrow" w:cs="Tahoma"/>
          <w:sz w:val="28"/>
          <w:szCs w:val="28"/>
        </w:rPr>
        <w:t>Nationale des Bourses  du Gabon.</w:t>
      </w:r>
    </w:p>
    <w:p w:rsidR="006C69CB" w:rsidRPr="006C69CB" w:rsidRDefault="006C69CB" w:rsidP="006C69CB">
      <w:pPr>
        <w:pStyle w:val="Paragraphedeliste"/>
        <w:spacing w:after="0" w:line="276" w:lineRule="auto"/>
        <w:ind w:left="1854"/>
        <w:jc w:val="both"/>
        <w:rPr>
          <w:rFonts w:ascii="Arial Narrow" w:hAnsi="Arial Narrow" w:cs="Tahoma"/>
          <w:sz w:val="16"/>
          <w:szCs w:val="28"/>
        </w:rPr>
      </w:pPr>
    </w:p>
    <w:p w:rsidR="00833C7D" w:rsidRDefault="00833C7D" w:rsidP="00833C7D">
      <w:pPr>
        <w:pStyle w:val="Titre3"/>
        <w:ind w:left="720"/>
        <w:rPr>
          <w:rFonts w:ascii="Arial Narrow" w:hAnsi="Arial Narrow" w:cs="Tahoma"/>
          <w:color w:val="auto"/>
          <w:sz w:val="28"/>
          <w:szCs w:val="28"/>
        </w:rPr>
      </w:pPr>
      <w:bookmarkStart w:id="3" w:name="_Toc425513395"/>
      <w:r w:rsidRPr="00D141FC">
        <w:rPr>
          <w:rFonts w:ascii="Arial Narrow" w:hAnsi="Arial Narrow" w:cs="Tahoma"/>
          <w:color w:val="auto"/>
          <w:sz w:val="28"/>
          <w:szCs w:val="28"/>
        </w:rPr>
        <w:t>3/ Sur le plan du fonctionnement :</w:t>
      </w:r>
      <w:bookmarkEnd w:id="3"/>
    </w:p>
    <w:p w:rsidR="006C69CB" w:rsidRPr="006C69CB" w:rsidRDefault="006C69CB" w:rsidP="006C69CB">
      <w:pPr>
        <w:rPr>
          <w:sz w:val="2"/>
        </w:rPr>
      </w:pPr>
    </w:p>
    <w:p w:rsidR="00833C7D" w:rsidRPr="00D141FC" w:rsidRDefault="00833C7D" w:rsidP="00AC62D2">
      <w:pPr>
        <w:pStyle w:val="Paragraphedeliste"/>
        <w:numPr>
          <w:ilvl w:val="0"/>
          <w:numId w:val="46"/>
        </w:numPr>
        <w:spacing w:after="200" w:line="276" w:lineRule="auto"/>
        <w:jc w:val="both"/>
        <w:rPr>
          <w:rFonts w:ascii="Arial Narrow" w:hAnsi="Arial Narrow" w:cs="Tahoma"/>
          <w:b/>
          <w:sz w:val="28"/>
          <w:szCs w:val="28"/>
        </w:rPr>
      </w:pPr>
      <w:r w:rsidRPr="00D141FC">
        <w:rPr>
          <w:rFonts w:ascii="Arial Narrow" w:hAnsi="Arial Narrow" w:cs="Tahoma"/>
          <w:sz w:val="28"/>
          <w:szCs w:val="28"/>
        </w:rPr>
        <w:t>la dotation d’équipements de laboratoires dans les universités ;</w:t>
      </w:r>
    </w:p>
    <w:p w:rsidR="00833C7D" w:rsidRPr="00D141FC" w:rsidRDefault="00833C7D" w:rsidP="00AC62D2">
      <w:pPr>
        <w:pStyle w:val="Paragraphedeliste"/>
        <w:numPr>
          <w:ilvl w:val="0"/>
          <w:numId w:val="46"/>
        </w:numPr>
        <w:spacing w:after="200" w:line="276" w:lineRule="auto"/>
        <w:jc w:val="both"/>
        <w:rPr>
          <w:rFonts w:ascii="Arial Narrow" w:hAnsi="Arial Narrow" w:cs="Tahoma"/>
          <w:b/>
          <w:sz w:val="28"/>
          <w:szCs w:val="28"/>
        </w:rPr>
      </w:pPr>
      <w:r w:rsidRPr="00D141FC">
        <w:rPr>
          <w:rFonts w:ascii="Arial Narrow" w:hAnsi="Arial Narrow" w:cs="Tahoma"/>
          <w:sz w:val="28"/>
          <w:szCs w:val="28"/>
        </w:rPr>
        <w:t>la dotation en matériels roulants à l’USS ;</w:t>
      </w:r>
    </w:p>
    <w:p w:rsidR="00833C7D" w:rsidRPr="00D141FC" w:rsidRDefault="00833C7D" w:rsidP="00AC62D2">
      <w:pPr>
        <w:pStyle w:val="Paragraphedeliste"/>
        <w:numPr>
          <w:ilvl w:val="0"/>
          <w:numId w:val="46"/>
        </w:numPr>
        <w:spacing w:after="200" w:line="276" w:lineRule="auto"/>
        <w:jc w:val="both"/>
        <w:rPr>
          <w:rFonts w:ascii="Arial Narrow" w:hAnsi="Arial Narrow" w:cs="Tahoma"/>
          <w:sz w:val="28"/>
          <w:szCs w:val="28"/>
        </w:rPr>
      </w:pPr>
      <w:r w:rsidRPr="00D141FC">
        <w:rPr>
          <w:rFonts w:ascii="Arial Narrow" w:hAnsi="Arial Narrow" w:cs="Tahoma"/>
          <w:sz w:val="28"/>
          <w:szCs w:val="28"/>
        </w:rPr>
        <w:t>la dotation de matériels appropries à la gestion des déchets de laboratoires (USS) ;</w:t>
      </w:r>
    </w:p>
    <w:p w:rsidR="00833C7D" w:rsidRPr="00D141FC" w:rsidRDefault="00833C7D" w:rsidP="00AC62D2">
      <w:pPr>
        <w:pStyle w:val="Paragraphedeliste"/>
        <w:numPr>
          <w:ilvl w:val="0"/>
          <w:numId w:val="46"/>
        </w:numPr>
        <w:spacing w:after="200" w:line="276" w:lineRule="auto"/>
        <w:jc w:val="both"/>
        <w:rPr>
          <w:rFonts w:ascii="Arial Narrow" w:hAnsi="Arial Narrow" w:cs="Tahoma"/>
          <w:sz w:val="28"/>
          <w:szCs w:val="28"/>
        </w:rPr>
      </w:pPr>
      <w:r w:rsidRPr="00D141FC">
        <w:rPr>
          <w:rFonts w:ascii="Arial Narrow" w:hAnsi="Arial Narrow" w:cs="Tahoma"/>
          <w:sz w:val="28"/>
          <w:szCs w:val="28"/>
        </w:rPr>
        <w:t>l’apurement de la dette de deux milliard deux million quatre cent cinquante-deux mille cinq cent quatre-vingt-dix-sept (2.002.452.597) francs CFA aux fournisseurs de l’USS ;</w:t>
      </w:r>
    </w:p>
    <w:p w:rsidR="00833C7D" w:rsidRPr="00D141FC" w:rsidRDefault="00833C7D" w:rsidP="00AC62D2">
      <w:pPr>
        <w:pStyle w:val="Paragraphedeliste"/>
        <w:numPr>
          <w:ilvl w:val="0"/>
          <w:numId w:val="46"/>
        </w:numPr>
        <w:spacing w:after="200" w:line="276" w:lineRule="auto"/>
        <w:jc w:val="both"/>
        <w:rPr>
          <w:rFonts w:ascii="Arial Narrow" w:hAnsi="Arial Narrow" w:cs="Tahoma"/>
          <w:sz w:val="28"/>
          <w:szCs w:val="28"/>
        </w:rPr>
      </w:pPr>
      <w:r w:rsidRPr="00D141FC">
        <w:rPr>
          <w:rFonts w:ascii="Arial Narrow" w:hAnsi="Arial Narrow" w:cs="Tahoma"/>
          <w:sz w:val="28"/>
          <w:szCs w:val="28"/>
        </w:rPr>
        <w:t>le renforcement du cadre juridique des universités ;</w:t>
      </w:r>
    </w:p>
    <w:p w:rsidR="00833C7D" w:rsidRDefault="00833C7D" w:rsidP="00AC62D2">
      <w:pPr>
        <w:pStyle w:val="Paragraphedeliste"/>
        <w:numPr>
          <w:ilvl w:val="0"/>
          <w:numId w:val="46"/>
        </w:numPr>
        <w:spacing w:after="200" w:line="276" w:lineRule="auto"/>
        <w:jc w:val="both"/>
        <w:rPr>
          <w:rFonts w:ascii="Arial Narrow" w:hAnsi="Arial Narrow" w:cs="Tahoma"/>
          <w:sz w:val="28"/>
          <w:szCs w:val="28"/>
        </w:rPr>
      </w:pPr>
      <w:r w:rsidRPr="00D141FC">
        <w:rPr>
          <w:rFonts w:ascii="Arial Narrow" w:hAnsi="Arial Narrow" w:cs="Tahoma"/>
          <w:sz w:val="28"/>
          <w:szCs w:val="28"/>
        </w:rPr>
        <w:t>la mise en place d’un réseau informatique adéquat et l’installation d’un système de base de données au sein des universités.</w:t>
      </w:r>
    </w:p>
    <w:p w:rsidR="00D72D19" w:rsidRPr="00770F35" w:rsidRDefault="00D72D19" w:rsidP="00D72D19">
      <w:pPr>
        <w:pStyle w:val="Paragraphedeliste"/>
        <w:spacing w:after="200" w:line="276" w:lineRule="auto"/>
        <w:ind w:left="1854"/>
        <w:jc w:val="both"/>
        <w:rPr>
          <w:rFonts w:ascii="Arial Narrow" w:hAnsi="Arial Narrow" w:cs="Tahoma"/>
          <w:sz w:val="16"/>
          <w:szCs w:val="28"/>
        </w:rPr>
      </w:pPr>
    </w:p>
    <w:p w:rsidR="00833C7D" w:rsidRPr="00010159" w:rsidRDefault="00833C7D" w:rsidP="00833C7D">
      <w:pPr>
        <w:spacing w:after="200" w:line="276" w:lineRule="auto"/>
        <w:ind w:firstLine="360"/>
        <w:jc w:val="both"/>
        <w:rPr>
          <w:rFonts w:ascii="Arial Narrow" w:hAnsi="Arial Narrow" w:cs="Tahoma"/>
          <w:sz w:val="28"/>
          <w:szCs w:val="28"/>
        </w:rPr>
      </w:pPr>
      <w:r w:rsidRPr="00010159">
        <w:rPr>
          <w:rFonts w:ascii="Arial Narrow" w:hAnsi="Arial Narrow" w:cs="Tahoma"/>
          <w:sz w:val="28"/>
          <w:szCs w:val="28"/>
        </w:rPr>
        <w:t>Au niveau des grandes écoles  et instituts supérieurs, l</w:t>
      </w:r>
      <w:r w:rsidR="002E68DA">
        <w:rPr>
          <w:rFonts w:ascii="Arial Narrow" w:hAnsi="Arial Narrow" w:cs="Tahoma"/>
          <w:sz w:val="28"/>
          <w:szCs w:val="28"/>
        </w:rPr>
        <w:t>a mission</w:t>
      </w:r>
      <w:r w:rsidRPr="00010159">
        <w:rPr>
          <w:rFonts w:ascii="Arial Narrow" w:hAnsi="Arial Narrow" w:cs="Tahoma"/>
          <w:sz w:val="28"/>
          <w:szCs w:val="28"/>
        </w:rPr>
        <w:t xml:space="preserve"> de contrôle </w:t>
      </w:r>
      <w:r w:rsidR="002E68DA" w:rsidRPr="00010159">
        <w:rPr>
          <w:rFonts w:ascii="Arial Narrow" w:hAnsi="Arial Narrow" w:cs="Tahoma"/>
          <w:sz w:val="28"/>
          <w:szCs w:val="28"/>
        </w:rPr>
        <w:t>recommande</w:t>
      </w:r>
      <w:r w:rsidRPr="00010159">
        <w:rPr>
          <w:rFonts w:ascii="Arial Narrow" w:hAnsi="Arial Narrow" w:cs="Tahoma"/>
          <w:sz w:val="28"/>
          <w:szCs w:val="28"/>
        </w:rPr>
        <w:t> :</w:t>
      </w:r>
    </w:p>
    <w:p w:rsidR="00F11060" w:rsidRPr="009A1F5A" w:rsidRDefault="00833C7D" w:rsidP="009A1F5A">
      <w:pPr>
        <w:pStyle w:val="Titre3"/>
        <w:ind w:left="720"/>
        <w:rPr>
          <w:rFonts w:ascii="Arial Narrow" w:hAnsi="Arial Narrow" w:cs="Tahoma"/>
          <w:color w:val="auto"/>
          <w:sz w:val="28"/>
          <w:szCs w:val="28"/>
        </w:rPr>
      </w:pPr>
      <w:bookmarkStart w:id="4" w:name="_Toc425513402"/>
      <w:r w:rsidRPr="00010159">
        <w:rPr>
          <w:rFonts w:ascii="Arial Narrow" w:hAnsi="Arial Narrow" w:cs="Tahoma"/>
          <w:color w:val="auto"/>
          <w:sz w:val="28"/>
          <w:szCs w:val="28"/>
        </w:rPr>
        <w:lastRenderedPageBreak/>
        <w:t>1/Sur le plan des structures d’accueil :</w:t>
      </w:r>
      <w:bookmarkEnd w:id="4"/>
    </w:p>
    <w:p w:rsidR="00833C7D" w:rsidRPr="00010159" w:rsidRDefault="00833C7D" w:rsidP="00AC62D2">
      <w:pPr>
        <w:pStyle w:val="Paragraphedeliste"/>
        <w:numPr>
          <w:ilvl w:val="0"/>
          <w:numId w:val="41"/>
        </w:numPr>
        <w:spacing w:after="200" w:line="240" w:lineRule="auto"/>
        <w:ind w:left="1134"/>
        <w:jc w:val="both"/>
        <w:rPr>
          <w:rFonts w:ascii="Arial Narrow" w:hAnsi="Arial Narrow" w:cs="Tahoma"/>
          <w:sz w:val="28"/>
          <w:szCs w:val="28"/>
        </w:rPr>
      </w:pPr>
      <w:r w:rsidRPr="00010159">
        <w:rPr>
          <w:rFonts w:ascii="Arial Narrow" w:hAnsi="Arial Narrow" w:cs="Tahoma"/>
          <w:sz w:val="28"/>
          <w:szCs w:val="28"/>
        </w:rPr>
        <w:t>la construction et la réhabilitation de bâtiments ;</w:t>
      </w:r>
    </w:p>
    <w:p w:rsidR="00833C7D" w:rsidRPr="00010159" w:rsidRDefault="00833C7D" w:rsidP="00AC62D2">
      <w:pPr>
        <w:pStyle w:val="Paragraphedeliste"/>
        <w:numPr>
          <w:ilvl w:val="0"/>
          <w:numId w:val="41"/>
        </w:numPr>
        <w:spacing w:after="200" w:line="240" w:lineRule="auto"/>
        <w:ind w:left="1134"/>
        <w:jc w:val="both"/>
        <w:rPr>
          <w:rFonts w:ascii="Arial Narrow" w:hAnsi="Arial Narrow" w:cs="Tahoma"/>
          <w:sz w:val="28"/>
          <w:szCs w:val="28"/>
        </w:rPr>
      </w:pPr>
      <w:r w:rsidRPr="00010159">
        <w:rPr>
          <w:rFonts w:ascii="Arial Narrow" w:hAnsi="Arial Narrow" w:cs="Tahoma"/>
          <w:sz w:val="28"/>
          <w:szCs w:val="28"/>
        </w:rPr>
        <w:t>la délocalisation de certains établissements du fait de l’exigüité du site (IUSO, IST) ;</w:t>
      </w:r>
    </w:p>
    <w:p w:rsidR="00833C7D" w:rsidRPr="00010159" w:rsidRDefault="00833C7D" w:rsidP="00AC62D2">
      <w:pPr>
        <w:pStyle w:val="Paragraphedeliste"/>
        <w:numPr>
          <w:ilvl w:val="0"/>
          <w:numId w:val="41"/>
        </w:numPr>
        <w:spacing w:after="200" w:line="240" w:lineRule="auto"/>
        <w:ind w:left="1134"/>
        <w:jc w:val="both"/>
        <w:rPr>
          <w:rFonts w:ascii="Arial Narrow" w:hAnsi="Arial Narrow" w:cs="Tahoma"/>
          <w:sz w:val="28"/>
          <w:szCs w:val="28"/>
        </w:rPr>
      </w:pPr>
      <w:r w:rsidRPr="00010159">
        <w:rPr>
          <w:rFonts w:ascii="Arial Narrow" w:hAnsi="Arial Narrow" w:cs="Tahoma"/>
          <w:sz w:val="28"/>
          <w:szCs w:val="28"/>
        </w:rPr>
        <w:t>la construction d’ateliers à l’ITO ;</w:t>
      </w:r>
    </w:p>
    <w:p w:rsidR="00833C7D" w:rsidRDefault="00833C7D" w:rsidP="00AC62D2">
      <w:pPr>
        <w:pStyle w:val="Paragraphedeliste"/>
        <w:numPr>
          <w:ilvl w:val="0"/>
          <w:numId w:val="41"/>
        </w:numPr>
        <w:spacing w:after="0" w:line="240" w:lineRule="auto"/>
        <w:ind w:left="1134"/>
        <w:jc w:val="both"/>
        <w:rPr>
          <w:rFonts w:ascii="Arial Narrow" w:hAnsi="Arial Narrow" w:cs="Tahoma"/>
          <w:sz w:val="28"/>
          <w:szCs w:val="28"/>
        </w:rPr>
      </w:pPr>
      <w:r w:rsidRPr="00010159">
        <w:rPr>
          <w:rFonts w:ascii="Arial Narrow" w:hAnsi="Arial Narrow" w:cs="Tahoma"/>
          <w:sz w:val="28"/>
          <w:szCs w:val="28"/>
        </w:rPr>
        <w:t>la réhabilitation des voiries et réseaux divers.</w:t>
      </w:r>
    </w:p>
    <w:p w:rsidR="00910981" w:rsidRPr="00910981" w:rsidRDefault="00910981" w:rsidP="00910981">
      <w:pPr>
        <w:spacing w:after="0" w:line="240" w:lineRule="auto"/>
        <w:jc w:val="both"/>
        <w:rPr>
          <w:rFonts w:ascii="Arial Narrow" w:hAnsi="Arial Narrow" w:cs="Tahoma"/>
          <w:sz w:val="16"/>
          <w:szCs w:val="28"/>
        </w:rPr>
      </w:pPr>
    </w:p>
    <w:p w:rsidR="00910981" w:rsidRPr="009A1F5A" w:rsidRDefault="00833C7D" w:rsidP="009A1F5A">
      <w:pPr>
        <w:pStyle w:val="Titre3"/>
        <w:ind w:left="720"/>
        <w:rPr>
          <w:rFonts w:ascii="Arial Narrow" w:hAnsi="Arial Narrow" w:cs="Tahoma"/>
          <w:color w:val="auto"/>
          <w:sz w:val="28"/>
          <w:szCs w:val="28"/>
        </w:rPr>
      </w:pPr>
      <w:bookmarkStart w:id="5" w:name="_Toc425513403"/>
      <w:r w:rsidRPr="00010159">
        <w:rPr>
          <w:rFonts w:ascii="Arial Narrow" w:hAnsi="Arial Narrow" w:cs="Tahoma"/>
          <w:color w:val="auto"/>
          <w:sz w:val="28"/>
          <w:szCs w:val="28"/>
        </w:rPr>
        <w:t>2/ Sur le plan académique :</w:t>
      </w:r>
      <w:bookmarkEnd w:id="5"/>
    </w:p>
    <w:p w:rsidR="00833C7D" w:rsidRPr="00010159" w:rsidRDefault="00833C7D" w:rsidP="00AC62D2">
      <w:pPr>
        <w:pStyle w:val="Paragraphedeliste"/>
        <w:numPr>
          <w:ilvl w:val="0"/>
          <w:numId w:val="42"/>
        </w:numPr>
        <w:spacing w:after="200" w:line="240" w:lineRule="auto"/>
        <w:jc w:val="both"/>
        <w:rPr>
          <w:rFonts w:ascii="Arial Narrow" w:hAnsi="Arial Narrow" w:cs="Tahoma"/>
          <w:sz w:val="28"/>
          <w:szCs w:val="28"/>
        </w:rPr>
      </w:pPr>
      <w:r w:rsidRPr="00010159">
        <w:rPr>
          <w:rFonts w:ascii="Arial Narrow" w:hAnsi="Arial Narrow" w:cs="Tahoma"/>
          <w:sz w:val="28"/>
          <w:szCs w:val="28"/>
        </w:rPr>
        <w:t>le recrutement du personnel enseignant et administratif qualifié ;</w:t>
      </w:r>
    </w:p>
    <w:p w:rsidR="00833C7D" w:rsidRPr="00010159" w:rsidRDefault="00833C7D" w:rsidP="00AC62D2">
      <w:pPr>
        <w:pStyle w:val="Paragraphedeliste"/>
        <w:numPr>
          <w:ilvl w:val="0"/>
          <w:numId w:val="42"/>
        </w:numPr>
        <w:spacing w:after="200" w:line="240" w:lineRule="auto"/>
        <w:jc w:val="both"/>
        <w:rPr>
          <w:rFonts w:ascii="Arial Narrow" w:hAnsi="Arial Narrow" w:cs="Tahoma"/>
          <w:sz w:val="28"/>
          <w:szCs w:val="28"/>
        </w:rPr>
      </w:pPr>
      <w:r w:rsidRPr="00010159">
        <w:rPr>
          <w:rFonts w:ascii="Arial Narrow" w:hAnsi="Arial Narrow" w:cs="Tahoma"/>
          <w:sz w:val="28"/>
          <w:szCs w:val="28"/>
        </w:rPr>
        <w:t>la nomination des collaborateurs des responsables des établissements con</w:t>
      </w:r>
      <w:r w:rsidR="00910981">
        <w:rPr>
          <w:rFonts w:ascii="Arial Narrow" w:hAnsi="Arial Narrow" w:cs="Tahoma"/>
          <w:sz w:val="28"/>
          <w:szCs w:val="28"/>
        </w:rPr>
        <w:t>formément aux textes en vigueur</w:t>
      </w:r>
      <w:r w:rsidRPr="00010159">
        <w:rPr>
          <w:rFonts w:ascii="Arial Narrow" w:hAnsi="Arial Narrow" w:cs="Tahoma"/>
          <w:sz w:val="28"/>
          <w:szCs w:val="28"/>
        </w:rPr>
        <w:t> ;</w:t>
      </w:r>
    </w:p>
    <w:p w:rsidR="00833C7D" w:rsidRPr="00010159" w:rsidRDefault="00833C7D" w:rsidP="00AC62D2">
      <w:pPr>
        <w:pStyle w:val="Paragraphedeliste"/>
        <w:numPr>
          <w:ilvl w:val="0"/>
          <w:numId w:val="42"/>
        </w:numPr>
        <w:spacing w:after="200" w:line="240" w:lineRule="auto"/>
        <w:jc w:val="both"/>
        <w:rPr>
          <w:rFonts w:ascii="Arial Narrow" w:hAnsi="Arial Narrow" w:cs="Tahoma"/>
          <w:sz w:val="28"/>
          <w:szCs w:val="28"/>
        </w:rPr>
      </w:pPr>
      <w:r w:rsidRPr="00010159">
        <w:rPr>
          <w:rFonts w:ascii="Arial Narrow" w:hAnsi="Arial Narrow" w:cs="Tahoma"/>
          <w:sz w:val="28"/>
          <w:szCs w:val="28"/>
        </w:rPr>
        <w:t>la mise en place d’une dotation spécifique relative au système LMD.</w:t>
      </w:r>
    </w:p>
    <w:p w:rsidR="00910981" w:rsidRPr="009A1F5A" w:rsidRDefault="00833C7D" w:rsidP="009A1F5A">
      <w:pPr>
        <w:pStyle w:val="Titre3"/>
        <w:ind w:left="720"/>
        <w:rPr>
          <w:rFonts w:ascii="Arial Narrow" w:hAnsi="Arial Narrow" w:cs="Tahoma"/>
          <w:color w:val="auto"/>
          <w:sz w:val="28"/>
          <w:szCs w:val="28"/>
        </w:rPr>
      </w:pPr>
      <w:bookmarkStart w:id="6" w:name="_Toc425513404"/>
      <w:r w:rsidRPr="00010159">
        <w:rPr>
          <w:rFonts w:ascii="Arial Narrow" w:hAnsi="Arial Narrow" w:cs="Tahoma"/>
          <w:color w:val="auto"/>
          <w:sz w:val="28"/>
          <w:szCs w:val="28"/>
        </w:rPr>
        <w:t>3/ Sur le plan du fonctionnement :</w:t>
      </w:r>
      <w:bookmarkEnd w:id="6"/>
    </w:p>
    <w:p w:rsidR="00833C7D" w:rsidRPr="00010159" w:rsidRDefault="00833C7D" w:rsidP="00AC62D2">
      <w:pPr>
        <w:pStyle w:val="Paragraphedeliste"/>
        <w:numPr>
          <w:ilvl w:val="0"/>
          <w:numId w:val="43"/>
        </w:numPr>
        <w:spacing w:after="200" w:line="240" w:lineRule="auto"/>
        <w:jc w:val="both"/>
        <w:rPr>
          <w:rFonts w:ascii="Arial Narrow" w:hAnsi="Arial Narrow" w:cs="Tahoma"/>
          <w:b/>
          <w:sz w:val="28"/>
          <w:szCs w:val="28"/>
        </w:rPr>
      </w:pPr>
      <w:r w:rsidRPr="00010159">
        <w:rPr>
          <w:rFonts w:ascii="Arial Narrow" w:hAnsi="Arial Narrow" w:cs="Tahoma"/>
          <w:sz w:val="28"/>
          <w:szCs w:val="28"/>
        </w:rPr>
        <w:t>le renouvellement des équipements ;</w:t>
      </w:r>
    </w:p>
    <w:p w:rsidR="00833C7D" w:rsidRPr="00010159" w:rsidRDefault="00833C7D" w:rsidP="00AC62D2">
      <w:pPr>
        <w:pStyle w:val="Paragraphedeliste"/>
        <w:numPr>
          <w:ilvl w:val="0"/>
          <w:numId w:val="43"/>
        </w:numPr>
        <w:spacing w:after="200" w:line="240" w:lineRule="auto"/>
        <w:jc w:val="both"/>
        <w:rPr>
          <w:rFonts w:ascii="Arial Narrow" w:hAnsi="Arial Narrow" w:cs="Tahoma"/>
          <w:b/>
          <w:sz w:val="28"/>
          <w:szCs w:val="28"/>
        </w:rPr>
      </w:pPr>
      <w:r w:rsidRPr="00010159">
        <w:rPr>
          <w:rFonts w:ascii="Arial Narrow" w:hAnsi="Arial Narrow" w:cs="Tahoma"/>
          <w:sz w:val="28"/>
          <w:szCs w:val="28"/>
        </w:rPr>
        <w:t>la dotation des grandes écoles et instituts en matériels roulants ;</w:t>
      </w:r>
    </w:p>
    <w:p w:rsidR="00833C7D" w:rsidRPr="00010159" w:rsidRDefault="00833C7D" w:rsidP="00AC62D2">
      <w:pPr>
        <w:pStyle w:val="Paragraphedeliste"/>
        <w:numPr>
          <w:ilvl w:val="0"/>
          <w:numId w:val="43"/>
        </w:numPr>
        <w:spacing w:after="0" w:line="240" w:lineRule="auto"/>
        <w:jc w:val="both"/>
        <w:rPr>
          <w:rFonts w:ascii="Arial Narrow" w:hAnsi="Arial Narrow" w:cs="Tahoma"/>
          <w:sz w:val="28"/>
          <w:szCs w:val="28"/>
        </w:rPr>
      </w:pPr>
      <w:r w:rsidRPr="00010159">
        <w:rPr>
          <w:rFonts w:ascii="Arial Narrow" w:hAnsi="Arial Narrow" w:cs="Tahoma"/>
          <w:sz w:val="28"/>
          <w:szCs w:val="28"/>
        </w:rPr>
        <w:t>l’installation de la connexion internet au sein des écoles et instituts</w:t>
      </w:r>
      <w:r w:rsidR="00B94552">
        <w:rPr>
          <w:rFonts w:ascii="Arial Narrow" w:hAnsi="Arial Narrow" w:cs="Tahoma"/>
          <w:sz w:val="28"/>
          <w:szCs w:val="28"/>
        </w:rPr>
        <w:t>.</w:t>
      </w:r>
    </w:p>
    <w:bookmarkEnd w:id="0"/>
    <w:p w:rsidR="00833C7D" w:rsidRPr="009A1F5A" w:rsidRDefault="00833C7D" w:rsidP="00833C7D">
      <w:pPr>
        <w:spacing w:after="0"/>
        <w:rPr>
          <w:rFonts w:ascii="Arial Narrow" w:hAnsi="Arial Narrow"/>
          <w:color w:val="0070C0"/>
          <w:sz w:val="10"/>
          <w:szCs w:val="28"/>
        </w:rPr>
      </w:pPr>
    </w:p>
    <w:p w:rsidR="00833C7D" w:rsidRPr="008C4998" w:rsidRDefault="00833C7D" w:rsidP="009A1F5A">
      <w:pPr>
        <w:spacing w:after="200" w:line="240" w:lineRule="auto"/>
        <w:ind w:firstLine="576"/>
        <w:jc w:val="both"/>
        <w:rPr>
          <w:rFonts w:ascii="Arial Narrow" w:hAnsi="Arial Narrow" w:cs="Tahoma"/>
          <w:sz w:val="28"/>
          <w:szCs w:val="28"/>
        </w:rPr>
      </w:pPr>
      <w:r w:rsidRPr="008C4998">
        <w:rPr>
          <w:rFonts w:ascii="Arial Narrow" w:hAnsi="Arial Narrow" w:cs="Tahoma"/>
          <w:sz w:val="28"/>
          <w:szCs w:val="28"/>
        </w:rPr>
        <w:t xml:space="preserve">Au niveau des instituts de recherche, la mission de contrôle recommande : </w:t>
      </w:r>
    </w:p>
    <w:p w:rsidR="00E91A3F" w:rsidRPr="009A1F5A" w:rsidRDefault="00833C7D" w:rsidP="009A1F5A">
      <w:pPr>
        <w:pStyle w:val="Titre3"/>
        <w:spacing w:line="240" w:lineRule="auto"/>
        <w:ind w:left="720"/>
        <w:rPr>
          <w:rFonts w:ascii="Arial Narrow" w:hAnsi="Arial Narrow" w:cs="Tahoma"/>
          <w:color w:val="auto"/>
          <w:sz w:val="28"/>
          <w:szCs w:val="28"/>
        </w:rPr>
      </w:pPr>
      <w:bookmarkStart w:id="7" w:name="_Toc425513410"/>
      <w:r w:rsidRPr="008C4998">
        <w:rPr>
          <w:rFonts w:ascii="Arial Narrow" w:hAnsi="Arial Narrow" w:cs="Tahoma"/>
          <w:color w:val="auto"/>
          <w:sz w:val="28"/>
          <w:szCs w:val="28"/>
        </w:rPr>
        <w:t>1/Sur le plan des structures d’accueil :</w:t>
      </w:r>
      <w:bookmarkEnd w:id="7"/>
    </w:p>
    <w:p w:rsidR="00833C7D" w:rsidRPr="008C4998" w:rsidRDefault="00833C7D" w:rsidP="00AC62D2">
      <w:pPr>
        <w:pStyle w:val="Paragraphedeliste"/>
        <w:numPr>
          <w:ilvl w:val="0"/>
          <w:numId w:val="39"/>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la réhabilitation des voiries et réseaux divers ;</w:t>
      </w:r>
    </w:p>
    <w:p w:rsidR="00833C7D" w:rsidRPr="008C4998" w:rsidRDefault="00833C7D" w:rsidP="00AC62D2">
      <w:pPr>
        <w:pStyle w:val="Paragraphedeliste"/>
        <w:numPr>
          <w:ilvl w:val="0"/>
          <w:numId w:val="39"/>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la construction d’une clôture à l’arboretum de SIBANG et au CENAREST;</w:t>
      </w:r>
    </w:p>
    <w:p w:rsidR="00833C7D" w:rsidRPr="008C4998" w:rsidRDefault="00833C7D" w:rsidP="00AC62D2">
      <w:pPr>
        <w:pStyle w:val="Paragraphedeliste"/>
        <w:numPr>
          <w:ilvl w:val="0"/>
          <w:numId w:val="39"/>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la réhabilitation des bâtiments abritant les instituts de recherche ;</w:t>
      </w:r>
    </w:p>
    <w:p w:rsidR="00D72D19" w:rsidRPr="009A1F5A" w:rsidRDefault="00833C7D" w:rsidP="00D72D19">
      <w:pPr>
        <w:pStyle w:val="Paragraphedeliste"/>
        <w:numPr>
          <w:ilvl w:val="0"/>
          <w:numId w:val="39"/>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 xml:space="preserve">la construction d’un complexe dédié à la recherche. </w:t>
      </w:r>
    </w:p>
    <w:p w:rsidR="002E68DA" w:rsidRPr="009A1F5A" w:rsidRDefault="00833C7D" w:rsidP="009A1F5A">
      <w:pPr>
        <w:pStyle w:val="Titre3"/>
        <w:ind w:left="720"/>
        <w:rPr>
          <w:rFonts w:ascii="Arial Narrow" w:hAnsi="Arial Narrow" w:cs="Tahoma"/>
          <w:color w:val="auto"/>
          <w:sz w:val="28"/>
          <w:szCs w:val="28"/>
        </w:rPr>
      </w:pPr>
      <w:bookmarkStart w:id="8" w:name="_Toc425513411"/>
      <w:r w:rsidRPr="008C4998">
        <w:rPr>
          <w:rFonts w:ascii="Arial Narrow" w:hAnsi="Arial Narrow" w:cs="Tahoma"/>
          <w:color w:val="auto"/>
          <w:sz w:val="28"/>
          <w:szCs w:val="28"/>
        </w:rPr>
        <w:t>2/ Sur le plan académique :</w:t>
      </w:r>
      <w:bookmarkEnd w:id="8"/>
    </w:p>
    <w:p w:rsidR="00833C7D" w:rsidRPr="008C4998" w:rsidRDefault="00833C7D" w:rsidP="00AC62D2">
      <w:pPr>
        <w:pStyle w:val="Paragraphedeliste"/>
        <w:numPr>
          <w:ilvl w:val="0"/>
          <w:numId w:val="38"/>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le recrutement du personnel chercheur ;</w:t>
      </w:r>
    </w:p>
    <w:p w:rsidR="00833C7D" w:rsidRPr="008C4998" w:rsidRDefault="00833C7D" w:rsidP="00AC62D2">
      <w:pPr>
        <w:pStyle w:val="Paragraphedeliste"/>
        <w:numPr>
          <w:ilvl w:val="0"/>
          <w:numId w:val="38"/>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l’intégration des modules « médecine et pharmacopée » dans le curricula des écoles de formation de la santé, pour la promotion de la médecine traditionnelle.</w:t>
      </w:r>
    </w:p>
    <w:p w:rsidR="002E68DA" w:rsidRPr="009A1F5A" w:rsidRDefault="00833C7D" w:rsidP="009A1F5A">
      <w:pPr>
        <w:pStyle w:val="Titre3"/>
        <w:ind w:left="720"/>
        <w:rPr>
          <w:rFonts w:ascii="Arial Narrow" w:hAnsi="Arial Narrow" w:cs="Tahoma"/>
          <w:color w:val="auto"/>
          <w:sz w:val="28"/>
          <w:szCs w:val="28"/>
        </w:rPr>
      </w:pPr>
      <w:bookmarkStart w:id="9" w:name="_Toc425513412"/>
      <w:r w:rsidRPr="008C4998">
        <w:rPr>
          <w:rFonts w:ascii="Arial Narrow" w:hAnsi="Arial Narrow" w:cs="Tahoma"/>
          <w:color w:val="auto"/>
          <w:sz w:val="28"/>
          <w:szCs w:val="28"/>
        </w:rPr>
        <w:t>3/ Sur le plan du fonctionnement :</w:t>
      </w:r>
      <w:bookmarkEnd w:id="9"/>
    </w:p>
    <w:p w:rsidR="00833C7D" w:rsidRPr="008C4998" w:rsidRDefault="00833C7D" w:rsidP="00AC62D2">
      <w:pPr>
        <w:pStyle w:val="Paragraphedeliste"/>
        <w:numPr>
          <w:ilvl w:val="0"/>
          <w:numId w:val="40"/>
        </w:numPr>
        <w:spacing w:after="200" w:line="276" w:lineRule="auto"/>
        <w:ind w:left="1134"/>
        <w:jc w:val="both"/>
        <w:rPr>
          <w:rFonts w:ascii="Arial Narrow" w:hAnsi="Arial Narrow" w:cs="Tahoma"/>
          <w:b/>
          <w:sz w:val="28"/>
          <w:szCs w:val="28"/>
        </w:rPr>
      </w:pPr>
      <w:r w:rsidRPr="008C4998">
        <w:rPr>
          <w:rFonts w:ascii="Arial Narrow" w:hAnsi="Arial Narrow" w:cs="Tahoma"/>
          <w:sz w:val="28"/>
          <w:szCs w:val="28"/>
        </w:rPr>
        <w:t>la dotation d’équipements de laboratoire et bureautique ;</w:t>
      </w:r>
    </w:p>
    <w:p w:rsidR="00833C7D" w:rsidRPr="008C4998" w:rsidRDefault="00833C7D" w:rsidP="00AC62D2">
      <w:pPr>
        <w:pStyle w:val="Paragraphedeliste"/>
        <w:numPr>
          <w:ilvl w:val="0"/>
          <w:numId w:val="40"/>
        </w:numPr>
        <w:spacing w:line="252" w:lineRule="auto"/>
        <w:ind w:left="1134"/>
        <w:jc w:val="both"/>
        <w:rPr>
          <w:rFonts w:ascii="Arial Narrow" w:hAnsi="Arial Narrow" w:cs="Tahoma"/>
          <w:sz w:val="28"/>
          <w:szCs w:val="28"/>
        </w:rPr>
      </w:pPr>
      <w:r w:rsidRPr="008C4998">
        <w:rPr>
          <w:rFonts w:ascii="Arial Narrow" w:hAnsi="Arial Narrow" w:cs="Tahoma"/>
          <w:sz w:val="28"/>
          <w:szCs w:val="28"/>
        </w:rPr>
        <w:t>La commission d’une mission d’audit relative au paiement de la dette envers la CNSS ;</w:t>
      </w:r>
    </w:p>
    <w:p w:rsidR="00833C7D" w:rsidRPr="008C4998" w:rsidRDefault="00833C7D" w:rsidP="00AC62D2">
      <w:pPr>
        <w:pStyle w:val="Paragraphedeliste"/>
        <w:numPr>
          <w:ilvl w:val="0"/>
          <w:numId w:val="40"/>
        </w:numPr>
        <w:spacing w:after="200" w:line="276" w:lineRule="auto"/>
        <w:ind w:left="1134"/>
        <w:jc w:val="both"/>
        <w:rPr>
          <w:rFonts w:ascii="Arial Narrow" w:hAnsi="Arial Narrow" w:cs="Tahoma"/>
          <w:b/>
          <w:sz w:val="28"/>
          <w:szCs w:val="28"/>
        </w:rPr>
      </w:pPr>
      <w:r w:rsidRPr="008C4998">
        <w:rPr>
          <w:rFonts w:ascii="Arial Narrow" w:hAnsi="Arial Narrow" w:cs="Tahoma"/>
          <w:sz w:val="28"/>
          <w:szCs w:val="28"/>
        </w:rPr>
        <w:t>l’apurement de la dette auprès de la CNSS ;</w:t>
      </w:r>
    </w:p>
    <w:p w:rsidR="00833C7D" w:rsidRPr="008C4998" w:rsidRDefault="00833C7D" w:rsidP="00AC62D2">
      <w:pPr>
        <w:pStyle w:val="Paragraphedeliste"/>
        <w:numPr>
          <w:ilvl w:val="0"/>
          <w:numId w:val="40"/>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le renforcement du cadre juridique;</w:t>
      </w:r>
    </w:p>
    <w:p w:rsidR="00833C7D" w:rsidRPr="008C4998" w:rsidRDefault="00833C7D" w:rsidP="00AC62D2">
      <w:pPr>
        <w:pStyle w:val="Paragraphedeliste"/>
        <w:numPr>
          <w:ilvl w:val="0"/>
          <w:numId w:val="40"/>
        </w:numPr>
        <w:spacing w:after="200" w:line="276" w:lineRule="auto"/>
        <w:ind w:left="1134"/>
        <w:jc w:val="both"/>
        <w:rPr>
          <w:rFonts w:ascii="Arial Narrow" w:hAnsi="Arial Narrow" w:cs="Tahoma"/>
          <w:b/>
          <w:sz w:val="28"/>
          <w:szCs w:val="28"/>
        </w:rPr>
      </w:pPr>
      <w:r w:rsidRPr="008C4998">
        <w:rPr>
          <w:rFonts w:ascii="Arial Narrow" w:hAnsi="Arial Narrow" w:cs="Tahoma"/>
          <w:sz w:val="28"/>
          <w:szCs w:val="28"/>
        </w:rPr>
        <w:t>la dotation des instituts de recherche en matériels roulants ;</w:t>
      </w:r>
    </w:p>
    <w:p w:rsidR="00833C7D" w:rsidRPr="008C4998" w:rsidRDefault="00833C7D" w:rsidP="00AC62D2">
      <w:pPr>
        <w:pStyle w:val="Paragraphedeliste"/>
        <w:numPr>
          <w:ilvl w:val="0"/>
          <w:numId w:val="40"/>
        </w:numPr>
        <w:spacing w:after="200" w:line="276" w:lineRule="auto"/>
        <w:ind w:left="1134"/>
        <w:jc w:val="both"/>
        <w:rPr>
          <w:rFonts w:ascii="Arial Narrow" w:hAnsi="Arial Narrow" w:cs="Tahoma"/>
          <w:b/>
          <w:sz w:val="28"/>
          <w:szCs w:val="28"/>
        </w:rPr>
      </w:pPr>
      <w:r w:rsidRPr="008C4998">
        <w:rPr>
          <w:rFonts w:ascii="Arial Narrow" w:hAnsi="Arial Narrow" w:cs="Tahoma"/>
          <w:sz w:val="28"/>
          <w:szCs w:val="28"/>
        </w:rPr>
        <w:t>L’établissement d’une connexion internet au sein des centres de recherche ;</w:t>
      </w:r>
    </w:p>
    <w:p w:rsidR="00833C7D" w:rsidRDefault="00833C7D" w:rsidP="00E77F1D">
      <w:pPr>
        <w:pStyle w:val="Paragraphedeliste"/>
        <w:numPr>
          <w:ilvl w:val="0"/>
          <w:numId w:val="40"/>
        </w:numPr>
        <w:spacing w:after="200" w:line="276" w:lineRule="auto"/>
        <w:ind w:left="1134"/>
        <w:jc w:val="both"/>
        <w:rPr>
          <w:rFonts w:ascii="Arial Narrow" w:hAnsi="Arial Narrow" w:cs="Tahoma"/>
          <w:sz w:val="28"/>
          <w:szCs w:val="28"/>
        </w:rPr>
      </w:pPr>
      <w:r w:rsidRPr="008C4998">
        <w:rPr>
          <w:rFonts w:ascii="Arial Narrow" w:hAnsi="Arial Narrow" w:cs="Tahoma"/>
          <w:sz w:val="28"/>
          <w:szCs w:val="28"/>
        </w:rPr>
        <w:t>la nomination des chefs de départements et de laboratoires conformément aux textes en vigueur.</w:t>
      </w:r>
    </w:p>
    <w:p w:rsidR="00770F35" w:rsidRPr="00770F35" w:rsidRDefault="00770F35" w:rsidP="00770F35">
      <w:pPr>
        <w:spacing w:after="200" w:line="276" w:lineRule="auto"/>
        <w:jc w:val="both"/>
        <w:rPr>
          <w:rFonts w:ascii="Arial Narrow" w:hAnsi="Arial Narrow" w:cs="Tahoma"/>
          <w:sz w:val="28"/>
          <w:szCs w:val="28"/>
        </w:rPr>
      </w:pPr>
    </w:p>
    <w:p w:rsidR="004F5D9E" w:rsidRPr="000B0A01" w:rsidRDefault="00E83767" w:rsidP="000B0A01">
      <w:pPr>
        <w:spacing w:line="276" w:lineRule="auto"/>
        <w:ind w:right="-2"/>
        <w:contextualSpacing/>
        <w:jc w:val="center"/>
        <w:rPr>
          <w:rFonts w:ascii="Arial" w:eastAsia="Times New Roman" w:hAnsi="Arial" w:cs="Arial"/>
          <w:b/>
          <w:sz w:val="24"/>
          <w:szCs w:val="18"/>
          <w:lang w:eastAsia="fr-FR"/>
        </w:rPr>
      </w:pPr>
      <w:r w:rsidRPr="00420969">
        <w:rPr>
          <w:rFonts w:ascii="Arial" w:eastAsia="Times New Roman" w:hAnsi="Arial" w:cs="Arial"/>
          <w:b/>
          <w:sz w:val="24"/>
          <w:szCs w:val="18"/>
          <w:lang w:eastAsia="fr-FR"/>
        </w:rPr>
        <w:lastRenderedPageBreak/>
        <w:t>II</w:t>
      </w:r>
      <w:r w:rsidR="00D73BB6" w:rsidRPr="00420969">
        <w:rPr>
          <w:rFonts w:ascii="Arial" w:eastAsia="Times New Roman" w:hAnsi="Arial" w:cs="Arial"/>
          <w:b/>
          <w:sz w:val="24"/>
          <w:szCs w:val="18"/>
          <w:lang w:eastAsia="fr-FR"/>
        </w:rPr>
        <w:t>-</w:t>
      </w:r>
      <w:r w:rsidRPr="00420969">
        <w:rPr>
          <w:rFonts w:ascii="Arial" w:eastAsia="Times New Roman" w:hAnsi="Arial" w:cs="Arial"/>
          <w:b/>
          <w:sz w:val="24"/>
          <w:szCs w:val="18"/>
          <w:lang w:eastAsia="fr-FR"/>
        </w:rPr>
        <w:t>Partenariat et c</w:t>
      </w:r>
      <w:r w:rsidR="0040341B" w:rsidRPr="00420969">
        <w:rPr>
          <w:rFonts w:ascii="Arial" w:eastAsia="Times New Roman" w:hAnsi="Arial" w:cs="Arial"/>
          <w:b/>
          <w:sz w:val="24"/>
          <w:szCs w:val="18"/>
          <w:lang w:eastAsia="fr-FR"/>
        </w:rPr>
        <w:t>oopération internationale </w:t>
      </w:r>
    </w:p>
    <w:p w:rsidR="00420969" w:rsidRPr="00420969" w:rsidRDefault="00F15A81" w:rsidP="00AC62D2">
      <w:pPr>
        <w:pStyle w:val="Paragraphedeliste"/>
        <w:numPr>
          <w:ilvl w:val="0"/>
          <w:numId w:val="47"/>
        </w:numPr>
        <w:spacing w:after="0"/>
        <w:jc w:val="both"/>
        <w:rPr>
          <w:rFonts w:ascii="Bookman Old Style" w:hAnsi="Bookman Old Style"/>
          <w:b/>
        </w:rPr>
      </w:pPr>
      <w:r w:rsidRPr="00420969">
        <w:rPr>
          <w:rFonts w:ascii="Bookman Old Style" w:hAnsi="Bookman Old Style"/>
          <w:b/>
        </w:rPr>
        <w:t xml:space="preserve">Forum des Inspections Générales d’Etat d’Afrique </w:t>
      </w:r>
    </w:p>
    <w:p w:rsidR="00F15A81" w:rsidRPr="00420969" w:rsidRDefault="00F15A81" w:rsidP="00420969">
      <w:pPr>
        <w:pStyle w:val="Paragraphedeliste"/>
        <w:spacing w:after="0"/>
        <w:ind w:left="435"/>
        <w:jc w:val="both"/>
        <w:rPr>
          <w:rFonts w:ascii="Bookman Old Style" w:hAnsi="Bookman Old Style"/>
          <w:b/>
        </w:rPr>
      </w:pPr>
      <w:r w:rsidRPr="00420969">
        <w:rPr>
          <w:rFonts w:ascii="Bookman Old Style" w:hAnsi="Bookman Old Style"/>
          <w:b/>
        </w:rPr>
        <w:t>et Institutions Assimilées (FIGE)</w:t>
      </w:r>
    </w:p>
    <w:p w:rsidR="00C70FEE" w:rsidRPr="00E77F1D" w:rsidRDefault="00C70FEE" w:rsidP="00FE68CE">
      <w:pPr>
        <w:spacing w:after="0"/>
        <w:ind w:left="75" w:firstLine="633"/>
        <w:jc w:val="both"/>
        <w:rPr>
          <w:rFonts w:ascii="Bookman Old Style" w:hAnsi="Bookman Old Style"/>
          <w:sz w:val="14"/>
        </w:rPr>
      </w:pPr>
    </w:p>
    <w:p w:rsidR="004F5D9E" w:rsidRPr="004F0D73" w:rsidRDefault="00F15A81" w:rsidP="004F0D73">
      <w:pPr>
        <w:spacing w:after="0"/>
        <w:ind w:left="75" w:firstLine="633"/>
        <w:jc w:val="both"/>
        <w:rPr>
          <w:rFonts w:ascii="Bookman Old Style" w:hAnsi="Bookman Old Style"/>
        </w:rPr>
      </w:pPr>
      <w:r>
        <w:rPr>
          <w:rFonts w:ascii="Bookman Old Style" w:hAnsi="Bookman Old Style"/>
        </w:rPr>
        <w:t>Le Gabonest membre du FIGE depuis 2007</w:t>
      </w:r>
      <w:r w:rsidR="00297DD5">
        <w:rPr>
          <w:rFonts w:ascii="Bookman Old Style" w:hAnsi="Bookman Old Style"/>
        </w:rPr>
        <w:t> ; neuf</w:t>
      </w:r>
      <w:r>
        <w:rPr>
          <w:rFonts w:ascii="Bookman Old Style" w:hAnsi="Bookman Old Style"/>
        </w:rPr>
        <w:t xml:space="preserve">ans après </w:t>
      </w:r>
      <w:r w:rsidR="00FE68CE">
        <w:rPr>
          <w:rFonts w:ascii="Bookman Old Style" w:hAnsi="Bookman Old Style"/>
        </w:rPr>
        <w:t xml:space="preserve">s’être acquitté de ses engagements, le Contrôle Général d’Etat a pris part </w:t>
      </w:r>
      <w:r w:rsidR="008204A2" w:rsidRPr="00AE7FF0">
        <w:rPr>
          <w:rFonts w:ascii="Bookman Old Style" w:hAnsi="Bookman Old Style"/>
          <w:sz w:val="24"/>
          <w:szCs w:val="24"/>
        </w:rPr>
        <w:t xml:space="preserve">aux travaux </w:t>
      </w:r>
      <w:r w:rsidR="008204A2">
        <w:rPr>
          <w:rFonts w:ascii="Bookman Old Style" w:hAnsi="Bookman Old Style"/>
        </w:rPr>
        <w:t>de</w:t>
      </w:r>
      <w:r w:rsidR="00FE68CE">
        <w:rPr>
          <w:rFonts w:ascii="Bookman Old Style" w:hAnsi="Bookman Old Style"/>
        </w:rPr>
        <w:t xml:space="preserve"> la </w:t>
      </w:r>
      <w:r w:rsidR="004F5D9E" w:rsidRPr="00C00DC0">
        <w:rPr>
          <w:rFonts w:ascii="Bookman Old Style" w:hAnsi="Bookman Old Style"/>
          <w:b/>
        </w:rPr>
        <w:t>6</w:t>
      </w:r>
      <w:r w:rsidR="004F5D9E" w:rsidRPr="00C00DC0">
        <w:rPr>
          <w:rFonts w:ascii="Bookman Old Style" w:hAnsi="Bookman Old Style"/>
          <w:b/>
          <w:vertAlign w:val="superscript"/>
        </w:rPr>
        <w:t>ème</w:t>
      </w:r>
      <w:r w:rsidR="004F5D9E" w:rsidRPr="00C00DC0">
        <w:rPr>
          <w:rFonts w:ascii="Bookman Old Style" w:hAnsi="Bookman Old Style"/>
          <w:b/>
        </w:rPr>
        <w:t xml:space="preserve"> Assemblée Générale et </w:t>
      </w:r>
      <w:r w:rsidR="008204A2">
        <w:rPr>
          <w:rFonts w:ascii="Bookman Old Style" w:hAnsi="Bookman Old Style"/>
          <w:b/>
        </w:rPr>
        <w:t>d</w:t>
      </w:r>
      <w:r w:rsidR="004F5D9E" w:rsidRPr="00C00DC0">
        <w:rPr>
          <w:rFonts w:ascii="Bookman Old Style" w:hAnsi="Bookman Old Style"/>
          <w:b/>
        </w:rPr>
        <w:t>u 4</w:t>
      </w:r>
      <w:r w:rsidR="004F5D9E" w:rsidRPr="00C00DC0">
        <w:rPr>
          <w:rFonts w:ascii="Bookman Old Style" w:hAnsi="Bookman Old Style"/>
          <w:b/>
          <w:vertAlign w:val="superscript"/>
        </w:rPr>
        <w:t>ème</w:t>
      </w:r>
      <w:r w:rsidR="004F5D9E" w:rsidRPr="00C00DC0">
        <w:rPr>
          <w:rFonts w:ascii="Bookman Old Style" w:hAnsi="Bookman Old Style"/>
          <w:b/>
        </w:rPr>
        <w:t xml:space="preserve"> Colloque International du Forum des Inspections Générales d’Etat d’Afrique et Institutions Assimilées (FIGE)</w:t>
      </w:r>
      <w:r w:rsidR="008204A2" w:rsidRPr="00AE7FF0">
        <w:rPr>
          <w:rFonts w:ascii="Bookman Old Style" w:hAnsi="Bookman Old Style"/>
          <w:sz w:val="24"/>
          <w:szCs w:val="24"/>
        </w:rPr>
        <w:t>qui se sont tenus du 18 au 20 octobre 2016 à Abidjan en République de Côte d’Ivoire.</w:t>
      </w:r>
    </w:p>
    <w:p w:rsidR="004F5D9E" w:rsidRPr="00AE7FF0" w:rsidRDefault="004F5D9E" w:rsidP="004F5D9E">
      <w:pPr>
        <w:spacing w:after="0"/>
        <w:ind w:firstLine="708"/>
        <w:jc w:val="both"/>
        <w:rPr>
          <w:rFonts w:ascii="Bookman Old Style" w:hAnsi="Bookman Old Style"/>
          <w:sz w:val="24"/>
          <w:szCs w:val="24"/>
        </w:rPr>
      </w:pPr>
      <w:r w:rsidRPr="00AE7FF0">
        <w:rPr>
          <w:rFonts w:ascii="Bookman Old Style" w:hAnsi="Bookman Old Style"/>
          <w:sz w:val="24"/>
          <w:szCs w:val="24"/>
        </w:rPr>
        <w:t xml:space="preserve">Ces assises se sont déroulées au SOFITEL HOTEL IVOIRE sous le haut patronage de son Excellence </w:t>
      </w:r>
      <w:r w:rsidRPr="00AE7FF0">
        <w:rPr>
          <w:rFonts w:ascii="Bookman Old Style" w:hAnsi="Bookman Old Style"/>
          <w:b/>
          <w:sz w:val="24"/>
          <w:szCs w:val="24"/>
        </w:rPr>
        <w:t>Monsieur Alassane OUATARA</w:t>
      </w:r>
      <w:r w:rsidRPr="00AE7FF0">
        <w:rPr>
          <w:rFonts w:ascii="Bookman Old Style" w:hAnsi="Bookman Old Style"/>
          <w:sz w:val="24"/>
          <w:szCs w:val="24"/>
        </w:rPr>
        <w:t xml:space="preserve">, Président de la République de Côte d’Ivoire représenté par </w:t>
      </w:r>
      <w:r w:rsidRPr="00AE7FF0">
        <w:rPr>
          <w:rFonts w:ascii="Bookman Old Style" w:hAnsi="Bookman Old Style"/>
          <w:b/>
          <w:sz w:val="24"/>
          <w:szCs w:val="24"/>
        </w:rPr>
        <w:t>Monsieur Daniel KABLAN DUNCAN,</w:t>
      </w:r>
      <w:r w:rsidRPr="00AE7FF0">
        <w:rPr>
          <w:rFonts w:ascii="Bookman Old Style" w:hAnsi="Bookman Old Style"/>
          <w:sz w:val="24"/>
          <w:szCs w:val="24"/>
        </w:rPr>
        <w:t xml:space="preserve"> Premier Ministre, Ministre de l’Economie, des Finances et du Budget. </w:t>
      </w:r>
    </w:p>
    <w:p w:rsidR="004F5D9E" w:rsidRPr="00E77F1D" w:rsidRDefault="004F5D9E" w:rsidP="004F5D9E">
      <w:pPr>
        <w:spacing w:after="0"/>
        <w:ind w:firstLine="708"/>
        <w:jc w:val="both"/>
        <w:rPr>
          <w:rFonts w:ascii="Bookman Old Style" w:hAnsi="Bookman Old Style"/>
          <w:sz w:val="12"/>
          <w:szCs w:val="16"/>
        </w:rPr>
      </w:pPr>
    </w:p>
    <w:p w:rsidR="004F5D9E" w:rsidRPr="00AE7FF0" w:rsidRDefault="004F5D9E" w:rsidP="004F5D9E">
      <w:pPr>
        <w:spacing w:after="0"/>
        <w:ind w:firstLine="708"/>
        <w:jc w:val="both"/>
        <w:rPr>
          <w:rFonts w:ascii="Bookman Old Style" w:hAnsi="Bookman Old Style"/>
          <w:sz w:val="24"/>
          <w:szCs w:val="24"/>
        </w:rPr>
      </w:pPr>
      <w:r w:rsidRPr="00AE7FF0">
        <w:rPr>
          <w:rFonts w:ascii="Bookman Old Style" w:hAnsi="Bookman Old Style"/>
          <w:sz w:val="24"/>
          <w:szCs w:val="24"/>
        </w:rPr>
        <w:t>Dans son intervention, Monsieur le Premier Ministre a insisté sur « </w:t>
      </w:r>
      <w:r w:rsidRPr="00AE7FF0">
        <w:rPr>
          <w:rFonts w:ascii="Bookman Old Style" w:hAnsi="Bookman Old Style"/>
          <w:b/>
          <w:sz w:val="24"/>
          <w:szCs w:val="24"/>
        </w:rPr>
        <w:t>l’im</w:t>
      </w:r>
      <w:r>
        <w:rPr>
          <w:rFonts w:ascii="Bookman Old Style" w:hAnsi="Bookman Old Style"/>
          <w:b/>
          <w:sz w:val="24"/>
          <w:szCs w:val="24"/>
        </w:rPr>
        <w:t xml:space="preserve">portance pour le développement </w:t>
      </w:r>
      <w:r w:rsidRPr="00AE7FF0">
        <w:rPr>
          <w:rFonts w:ascii="Bookman Old Style" w:hAnsi="Bookman Old Style"/>
          <w:b/>
          <w:sz w:val="24"/>
          <w:szCs w:val="24"/>
        </w:rPr>
        <w:t>de nos pays d’inscrire les questions de contrôle, d’inspection, d’audit et plus généralement, de bonne gouvernance au cœur des politiques publiques.</w:t>
      </w:r>
      <w:r w:rsidRPr="00AE7FF0">
        <w:rPr>
          <w:rFonts w:ascii="Bookman Old Style" w:hAnsi="Bookman Old Style"/>
          <w:sz w:val="24"/>
          <w:szCs w:val="24"/>
        </w:rPr>
        <w:t> »</w:t>
      </w:r>
    </w:p>
    <w:p w:rsidR="004F5D9E" w:rsidRPr="00E77F1D" w:rsidRDefault="004F5D9E" w:rsidP="004F5D9E">
      <w:pPr>
        <w:spacing w:after="0"/>
        <w:ind w:firstLine="708"/>
        <w:jc w:val="both"/>
        <w:rPr>
          <w:rFonts w:ascii="Bookman Old Style" w:hAnsi="Bookman Old Style"/>
          <w:sz w:val="12"/>
          <w:szCs w:val="16"/>
        </w:rPr>
      </w:pPr>
    </w:p>
    <w:p w:rsidR="004F5D9E" w:rsidRPr="00AE7FF0" w:rsidRDefault="004F5D9E" w:rsidP="004F5D9E">
      <w:pPr>
        <w:spacing w:after="0"/>
        <w:ind w:firstLine="708"/>
        <w:jc w:val="both"/>
        <w:rPr>
          <w:rFonts w:ascii="Bookman Old Style" w:hAnsi="Bookman Old Style"/>
          <w:sz w:val="24"/>
          <w:szCs w:val="24"/>
        </w:rPr>
      </w:pPr>
      <w:r w:rsidRPr="00AE7FF0">
        <w:rPr>
          <w:rFonts w:ascii="Bookman Old Style" w:hAnsi="Bookman Old Style"/>
          <w:sz w:val="24"/>
          <w:szCs w:val="24"/>
        </w:rPr>
        <w:t>Le FIGE est une organisation africaine</w:t>
      </w:r>
      <w:r>
        <w:rPr>
          <w:rFonts w:ascii="Bookman Old Style" w:hAnsi="Bookman Old Style"/>
          <w:sz w:val="24"/>
          <w:szCs w:val="24"/>
        </w:rPr>
        <w:t xml:space="preserve"> regroupant</w:t>
      </w:r>
      <w:r w:rsidRPr="00AE7FF0">
        <w:rPr>
          <w:rFonts w:ascii="Bookman Old Style" w:hAnsi="Bookman Old Style"/>
          <w:sz w:val="24"/>
          <w:szCs w:val="24"/>
        </w:rPr>
        <w:t xml:space="preserve"> vingt-quatre organes de contrôle de </w:t>
      </w:r>
      <w:r>
        <w:rPr>
          <w:rFonts w:ascii="Bookman Old Style" w:hAnsi="Bookman Old Style"/>
          <w:sz w:val="24"/>
          <w:szCs w:val="24"/>
        </w:rPr>
        <w:t>20</w:t>
      </w:r>
      <w:r w:rsidRPr="00AE7FF0">
        <w:rPr>
          <w:rFonts w:ascii="Bookman Old Style" w:hAnsi="Bookman Old Style"/>
          <w:sz w:val="24"/>
          <w:szCs w:val="24"/>
        </w:rPr>
        <w:t xml:space="preserve"> pays. Il a pour missions : la promotion de la bonne gouvernance en Afrique à travers une synergie des organes de contrôle non juridictionnel par le biais d’échanges sur des problématiques liées à leur évolution, leur fonctionnement, aux normes, méthodes et outils de travail. </w:t>
      </w:r>
    </w:p>
    <w:p w:rsidR="004F5D9E" w:rsidRPr="00E77F1D" w:rsidRDefault="004F5D9E" w:rsidP="004F5D9E">
      <w:pPr>
        <w:spacing w:after="0"/>
        <w:ind w:firstLine="708"/>
        <w:jc w:val="both"/>
        <w:rPr>
          <w:rFonts w:ascii="Bookman Old Style" w:hAnsi="Bookman Old Style"/>
          <w:sz w:val="12"/>
          <w:szCs w:val="16"/>
        </w:rPr>
      </w:pPr>
    </w:p>
    <w:p w:rsidR="004F5D9E" w:rsidRPr="00AE7FF0" w:rsidRDefault="004F5D9E" w:rsidP="004F5D9E">
      <w:pPr>
        <w:spacing w:after="0"/>
        <w:ind w:firstLine="708"/>
        <w:jc w:val="both"/>
        <w:rPr>
          <w:rFonts w:ascii="Bookman Old Style" w:hAnsi="Bookman Old Style"/>
          <w:sz w:val="24"/>
          <w:szCs w:val="24"/>
        </w:rPr>
      </w:pPr>
      <w:r w:rsidRPr="00AE7FF0">
        <w:rPr>
          <w:rFonts w:ascii="Bookman Old Style" w:hAnsi="Bookman Old Style"/>
          <w:sz w:val="24"/>
          <w:szCs w:val="24"/>
        </w:rPr>
        <w:t>Pour sa gouvernance, cet organisme est doté de trois organes :</w:t>
      </w:r>
    </w:p>
    <w:p w:rsidR="004F5D9E" w:rsidRPr="007F20E5" w:rsidRDefault="004F5D9E" w:rsidP="004F5D9E">
      <w:pPr>
        <w:spacing w:after="0"/>
        <w:ind w:firstLine="708"/>
        <w:jc w:val="both"/>
        <w:rPr>
          <w:rFonts w:ascii="Bookman Old Style" w:hAnsi="Bookman Old Style"/>
          <w:sz w:val="8"/>
          <w:szCs w:val="16"/>
        </w:rPr>
      </w:pPr>
    </w:p>
    <w:p w:rsidR="004F5D9E" w:rsidRPr="00AE7FF0" w:rsidRDefault="004F5D9E" w:rsidP="00D43762">
      <w:pPr>
        <w:pStyle w:val="Paragraphedeliste"/>
        <w:numPr>
          <w:ilvl w:val="0"/>
          <w:numId w:val="21"/>
        </w:numPr>
        <w:spacing w:after="0"/>
        <w:jc w:val="both"/>
        <w:rPr>
          <w:rFonts w:ascii="Bookman Old Style" w:hAnsi="Bookman Old Style"/>
          <w:sz w:val="24"/>
          <w:szCs w:val="24"/>
        </w:rPr>
      </w:pPr>
      <w:r w:rsidRPr="00AE7FF0">
        <w:rPr>
          <w:rFonts w:ascii="Bookman Old Style" w:hAnsi="Bookman Old Style"/>
          <w:b/>
          <w:sz w:val="24"/>
          <w:szCs w:val="24"/>
        </w:rPr>
        <w:t>l’Assemblée Générale</w:t>
      </w:r>
      <w:r w:rsidRPr="00AE7FF0">
        <w:rPr>
          <w:rFonts w:ascii="Bookman Old Style" w:hAnsi="Bookman Old Style"/>
          <w:sz w:val="24"/>
          <w:szCs w:val="24"/>
        </w:rPr>
        <w:t xml:space="preserve"> : C’est l’organe suprême qui donne les orientations stratégiques et statue sur toutes les questions relatives au fonctionnement de l’organisation ; </w:t>
      </w:r>
    </w:p>
    <w:p w:rsidR="004F5D9E" w:rsidRPr="007F20E5" w:rsidRDefault="004F5D9E" w:rsidP="004F5D9E">
      <w:pPr>
        <w:pStyle w:val="Paragraphedeliste"/>
        <w:spacing w:after="0"/>
        <w:ind w:left="1068"/>
        <w:jc w:val="both"/>
        <w:rPr>
          <w:rFonts w:ascii="Bookman Old Style" w:hAnsi="Bookman Old Style"/>
          <w:sz w:val="8"/>
          <w:szCs w:val="16"/>
        </w:rPr>
      </w:pPr>
    </w:p>
    <w:p w:rsidR="004F5D9E" w:rsidRPr="00AE7FF0" w:rsidRDefault="004F5D9E" w:rsidP="00D43762">
      <w:pPr>
        <w:pStyle w:val="Paragraphedeliste"/>
        <w:numPr>
          <w:ilvl w:val="0"/>
          <w:numId w:val="21"/>
        </w:numPr>
        <w:spacing w:after="0"/>
        <w:jc w:val="both"/>
        <w:rPr>
          <w:rFonts w:ascii="Bookman Old Style" w:hAnsi="Bookman Old Style"/>
          <w:sz w:val="24"/>
          <w:szCs w:val="24"/>
        </w:rPr>
      </w:pPr>
      <w:r w:rsidRPr="00AE7FF0">
        <w:rPr>
          <w:rFonts w:ascii="Bookman Old Style" w:hAnsi="Bookman Old Style"/>
          <w:b/>
          <w:sz w:val="24"/>
          <w:szCs w:val="24"/>
        </w:rPr>
        <w:t>le Comité Directeur </w:t>
      </w:r>
      <w:r w:rsidRPr="00AE7FF0">
        <w:rPr>
          <w:rFonts w:ascii="Bookman Old Style" w:hAnsi="Bookman Old Style"/>
          <w:sz w:val="24"/>
          <w:szCs w:val="24"/>
        </w:rPr>
        <w:t xml:space="preserve">: C’est l’organe d’exécution, chargé du traitement de toutes questions à soumettre et à faire valider par l’Assemblée Générale; </w:t>
      </w:r>
    </w:p>
    <w:p w:rsidR="004F5D9E" w:rsidRPr="007F20E5" w:rsidRDefault="004F5D9E" w:rsidP="004F5D9E">
      <w:pPr>
        <w:spacing w:after="0"/>
        <w:jc w:val="both"/>
        <w:rPr>
          <w:rFonts w:ascii="Bookman Old Style" w:hAnsi="Bookman Old Style"/>
          <w:sz w:val="6"/>
          <w:szCs w:val="24"/>
        </w:rPr>
      </w:pPr>
    </w:p>
    <w:p w:rsidR="004F5D9E" w:rsidRDefault="004F5D9E" w:rsidP="00D43762">
      <w:pPr>
        <w:pStyle w:val="Paragraphedeliste"/>
        <w:numPr>
          <w:ilvl w:val="0"/>
          <w:numId w:val="21"/>
        </w:numPr>
        <w:spacing w:after="0"/>
        <w:jc w:val="both"/>
        <w:rPr>
          <w:rFonts w:ascii="Bookman Old Style" w:hAnsi="Bookman Old Style"/>
          <w:sz w:val="24"/>
          <w:szCs w:val="24"/>
        </w:rPr>
      </w:pPr>
      <w:r w:rsidRPr="00AE7FF0">
        <w:rPr>
          <w:rFonts w:ascii="Bookman Old Style" w:hAnsi="Bookman Old Style"/>
          <w:b/>
          <w:sz w:val="24"/>
          <w:szCs w:val="24"/>
        </w:rPr>
        <w:t>le Secrétariat Exécutif </w:t>
      </w:r>
      <w:r w:rsidRPr="00AE7FF0">
        <w:rPr>
          <w:rFonts w:ascii="Bookman Old Style" w:hAnsi="Bookman Old Style"/>
          <w:sz w:val="24"/>
          <w:szCs w:val="24"/>
        </w:rPr>
        <w:t xml:space="preserve">: C’est l’organe administratif chargé de la mise en œuvre des décisions prises par l’Assemblée Générale et le Comité Directeur. </w:t>
      </w:r>
    </w:p>
    <w:p w:rsidR="004F5D9E" w:rsidRPr="007F20E5" w:rsidRDefault="004F5D9E" w:rsidP="004F5D9E">
      <w:pPr>
        <w:pStyle w:val="Paragraphedeliste"/>
        <w:spacing w:after="0"/>
        <w:jc w:val="both"/>
        <w:rPr>
          <w:rFonts w:ascii="Bookman Old Style" w:hAnsi="Bookman Old Style"/>
          <w:sz w:val="10"/>
          <w:szCs w:val="16"/>
        </w:rPr>
      </w:pPr>
    </w:p>
    <w:p w:rsidR="004F5D9E" w:rsidRPr="00083B3B" w:rsidRDefault="004F5D9E" w:rsidP="004F5D9E">
      <w:pPr>
        <w:ind w:firstLine="708"/>
        <w:jc w:val="both"/>
        <w:rPr>
          <w:rFonts w:ascii="Bookman Old Style" w:hAnsi="Bookman Old Style"/>
          <w:sz w:val="24"/>
          <w:szCs w:val="24"/>
        </w:rPr>
      </w:pPr>
      <w:r w:rsidRPr="00083B3B">
        <w:rPr>
          <w:rFonts w:ascii="Bookman Old Style" w:hAnsi="Bookman Old Style"/>
          <w:sz w:val="24"/>
          <w:szCs w:val="24"/>
        </w:rPr>
        <w:t>La deuxième Assemblé</w:t>
      </w:r>
      <w:r w:rsidR="00046990">
        <w:rPr>
          <w:rFonts w:ascii="Bookman Old Style" w:hAnsi="Bookman Old Style"/>
          <w:sz w:val="24"/>
          <w:szCs w:val="24"/>
        </w:rPr>
        <w:t>e</w:t>
      </w:r>
      <w:r w:rsidRPr="00083B3B">
        <w:rPr>
          <w:rFonts w:ascii="Bookman Old Style" w:hAnsi="Bookman Old Style"/>
          <w:sz w:val="24"/>
          <w:szCs w:val="24"/>
        </w:rPr>
        <w:t xml:space="preserve"> générale, tenue à Djibouti, du 11 au 17 décembre 2006, a adopté dans sa résolution n°4 le principe d’organiser désormais un Colloque International à la suite des travaux de l’Assemblée générale.</w:t>
      </w:r>
    </w:p>
    <w:p w:rsidR="004F5D9E" w:rsidRDefault="004F5D9E" w:rsidP="004F5D9E">
      <w:pPr>
        <w:spacing w:after="0"/>
        <w:ind w:firstLine="708"/>
        <w:jc w:val="both"/>
        <w:rPr>
          <w:rFonts w:ascii="Bookman Old Style" w:hAnsi="Bookman Old Style"/>
          <w:sz w:val="24"/>
          <w:szCs w:val="24"/>
        </w:rPr>
      </w:pPr>
      <w:r w:rsidRPr="00083B3B">
        <w:rPr>
          <w:rFonts w:ascii="Bookman Old Style" w:hAnsi="Bookman Old Style"/>
          <w:sz w:val="24"/>
          <w:szCs w:val="24"/>
        </w:rPr>
        <w:t>C’est dans ce contexte que la 3</w:t>
      </w:r>
      <w:r w:rsidRPr="00083B3B">
        <w:rPr>
          <w:rFonts w:ascii="Bookman Old Style" w:hAnsi="Bookman Old Style"/>
          <w:sz w:val="24"/>
          <w:szCs w:val="24"/>
          <w:vertAlign w:val="superscript"/>
        </w:rPr>
        <w:t>e</w:t>
      </w:r>
      <w:r w:rsidRPr="00083B3B">
        <w:rPr>
          <w:rFonts w:ascii="Bookman Old Style" w:hAnsi="Bookman Old Style"/>
          <w:sz w:val="24"/>
          <w:szCs w:val="24"/>
        </w:rPr>
        <w:t xml:space="preserve"> Assemblée générale et le 1</w:t>
      </w:r>
      <w:r w:rsidRPr="00083B3B">
        <w:rPr>
          <w:rFonts w:ascii="Bookman Old Style" w:hAnsi="Bookman Old Style"/>
          <w:sz w:val="24"/>
          <w:szCs w:val="24"/>
          <w:vertAlign w:val="superscript"/>
        </w:rPr>
        <w:t>er</w:t>
      </w:r>
      <w:r w:rsidRPr="00083B3B">
        <w:rPr>
          <w:rFonts w:ascii="Bookman Old Style" w:hAnsi="Bookman Old Style"/>
          <w:sz w:val="24"/>
          <w:szCs w:val="24"/>
        </w:rPr>
        <w:t xml:space="preserve"> colloque International du FIGE se sont tenus du 26 au 30 novembre 2007 à Dakar au Sénégal.</w:t>
      </w:r>
    </w:p>
    <w:p w:rsidR="004F5D9E" w:rsidRPr="007F20E5" w:rsidRDefault="004F5D9E" w:rsidP="004F5D9E">
      <w:pPr>
        <w:spacing w:after="0"/>
        <w:ind w:firstLine="708"/>
        <w:jc w:val="both"/>
        <w:rPr>
          <w:rFonts w:ascii="Bookman Old Style" w:hAnsi="Bookman Old Style"/>
          <w:sz w:val="12"/>
          <w:szCs w:val="16"/>
        </w:rPr>
      </w:pPr>
    </w:p>
    <w:p w:rsidR="004F5D9E" w:rsidRPr="00C4662C" w:rsidRDefault="004F5D9E" w:rsidP="00C4662C">
      <w:pPr>
        <w:spacing w:after="0"/>
        <w:ind w:firstLine="708"/>
        <w:jc w:val="both"/>
        <w:rPr>
          <w:rFonts w:ascii="Bookman Old Style" w:hAnsi="Bookman Old Style"/>
          <w:sz w:val="24"/>
          <w:szCs w:val="24"/>
        </w:rPr>
      </w:pPr>
      <w:r>
        <w:rPr>
          <w:rFonts w:ascii="Bookman Old Style" w:hAnsi="Bookman Old Style"/>
          <w:sz w:val="24"/>
          <w:szCs w:val="24"/>
        </w:rPr>
        <w:t xml:space="preserve">Le colloque international est pour les membres et les partenaires du FIGE, une plateforme d’échanges, de partage d’expérience et de coopération, </w:t>
      </w:r>
      <w:r>
        <w:rPr>
          <w:rFonts w:ascii="Bookman Old Style" w:hAnsi="Bookman Old Style"/>
          <w:sz w:val="24"/>
          <w:szCs w:val="24"/>
        </w:rPr>
        <w:lastRenderedPageBreak/>
        <w:t>tel que prévu par les dispositions de l’article 2, alinéa 1 et 2 des statuts du FIGE.</w:t>
      </w:r>
    </w:p>
    <w:p w:rsidR="004F5D9E" w:rsidRPr="0040341B" w:rsidRDefault="0040341B" w:rsidP="0040341B">
      <w:pPr>
        <w:ind w:left="720"/>
        <w:jc w:val="both"/>
        <w:rPr>
          <w:rFonts w:ascii="Bookman Old Style" w:hAnsi="Bookman Old Style"/>
          <w:b/>
          <w:sz w:val="24"/>
          <w:szCs w:val="24"/>
        </w:rPr>
      </w:pPr>
      <w:r>
        <w:rPr>
          <w:rFonts w:ascii="Bookman Old Style" w:hAnsi="Bookman Old Style"/>
          <w:b/>
          <w:sz w:val="24"/>
          <w:szCs w:val="24"/>
        </w:rPr>
        <w:t>1.1-</w:t>
      </w:r>
      <w:r w:rsidR="004F5D9E" w:rsidRPr="0040341B">
        <w:rPr>
          <w:rFonts w:ascii="Bookman Old Style" w:hAnsi="Bookman Old Style"/>
          <w:b/>
          <w:sz w:val="24"/>
          <w:szCs w:val="24"/>
        </w:rPr>
        <w:t>Travaux de la 6</w:t>
      </w:r>
      <w:r w:rsidR="004F5D9E" w:rsidRPr="0040341B">
        <w:rPr>
          <w:rFonts w:ascii="Bookman Old Style" w:hAnsi="Bookman Old Style"/>
          <w:b/>
          <w:sz w:val="24"/>
          <w:szCs w:val="24"/>
          <w:vertAlign w:val="superscript"/>
        </w:rPr>
        <w:t>ème</w:t>
      </w:r>
      <w:r w:rsidR="004F5D9E" w:rsidRPr="0040341B">
        <w:rPr>
          <w:rFonts w:ascii="Bookman Old Style" w:hAnsi="Bookman Old Style"/>
          <w:b/>
          <w:sz w:val="24"/>
          <w:szCs w:val="24"/>
        </w:rPr>
        <w:t xml:space="preserve"> Assemblée générale </w:t>
      </w:r>
    </w:p>
    <w:p w:rsidR="004F5D9E" w:rsidRPr="00AE7FF0" w:rsidRDefault="004F5D9E" w:rsidP="004F5D9E">
      <w:pPr>
        <w:spacing w:after="0"/>
        <w:ind w:firstLine="708"/>
        <w:jc w:val="both"/>
        <w:rPr>
          <w:rFonts w:ascii="Bookman Old Style" w:hAnsi="Bookman Old Style"/>
          <w:sz w:val="24"/>
          <w:szCs w:val="24"/>
        </w:rPr>
      </w:pPr>
      <w:r w:rsidRPr="00AE7FF0">
        <w:rPr>
          <w:rFonts w:ascii="Bookman Old Style" w:hAnsi="Bookman Old Style"/>
          <w:sz w:val="24"/>
          <w:szCs w:val="24"/>
        </w:rPr>
        <w:t xml:space="preserve">L’Assemblée Générale du FIGE a adopté au cours de sa session ordinaire du 18 octobre 2016, une recommandation et onze résolutions dont : </w:t>
      </w:r>
    </w:p>
    <w:p w:rsidR="004F5D9E" w:rsidRPr="00AE7FF0" w:rsidRDefault="004F5D9E" w:rsidP="004F5D9E">
      <w:pPr>
        <w:spacing w:after="0"/>
        <w:ind w:firstLine="708"/>
        <w:jc w:val="both"/>
        <w:rPr>
          <w:rFonts w:ascii="Bookman Old Style" w:hAnsi="Bookman Old Style"/>
          <w:sz w:val="16"/>
          <w:szCs w:val="16"/>
        </w:rPr>
      </w:pPr>
    </w:p>
    <w:p w:rsidR="004F5D9E" w:rsidRPr="00AE7FF0" w:rsidRDefault="004F5D9E" w:rsidP="00D43762">
      <w:pPr>
        <w:pStyle w:val="Paragraphedeliste"/>
        <w:numPr>
          <w:ilvl w:val="0"/>
          <w:numId w:val="23"/>
        </w:numPr>
        <w:jc w:val="both"/>
        <w:rPr>
          <w:rFonts w:ascii="Bookman Old Style" w:hAnsi="Bookman Old Style"/>
          <w:b/>
          <w:sz w:val="24"/>
          <w:szCs w:val="24"/>
        </w:rPr>
      </w:pPr>
      <w:r w:rsidRPr="00AE7FF0">
        <w:rPr>
          <w:rFonts w:ascii="Bookman Old Style" w:hAnsi="Bookman Old Style"/>
          <w:b/>
          <w:sz w:val="24"/>
          <w:szCs w:val="24"/>
        </w:rPr>
        <w:t xml:space="preserve">Résolution n°01 portant renouvellement des membres du Comité Directeur du FIGE. </w:t>
      </w:r>
      <w:r>
        <w:rPr>
          <w:rFonts w:ascii="Bookman Old Style" w:hAnsi="Bookman Old Style"/>
          <w:sz w:val="24"/>
          <w:szCs w:val="24"/>
        </w:rPr>
        <w:t>L</w:t>
      </w:r>
      <w:r w:rsidRPr="00AE7FF0">
        <w:rPr>
          <w:rFonts w:ascii="Bookman Old Style" w:hAnsi="Bookman Old Style"/>
          <w:sz w:val="24"/>
          <w:szCs w:val="24"/>
        </w:rPr>
        <w:t xml:space="preserve">e comité directeur du FIGE se présente désormais comme suit : </w:t>
      </w:r>
    </w:p>
    <w:p w:rsidR="004F5D9E" w:rsidRPr="00AE7FF0" w:rsidRDefault="004F5D9E" w:rsidP="004F5D9E">
      <w:pPr>
        <w:pStyle w:val="Paragraphedeliste"/>
        <w:jc w:val="both"/>
        <w:rPr>
          <w:rFonts w:ascii="Bookman Old Style" w:hAnsi="Bookman Old Style"/>
          <w:b/>
          <w:sz w:val="16"/>
          <w:szCs w:val="16"/>
        </w:rPr>
      </w:pPr>
    </w:p>
    <w:p w:rsidR="004F5D9E" w:rsidRPr="00AE7FF0" w:rsidRDefault="004F5D9E" w:rsidP="00D43762">
      <w:pPr>
        <w:pStyle w:val="Paragraphedeliste"/>
        <w:numPr>
          <w:ilvl w:val="0"/>
          <w:numId w:val="22"/>
        </w:numPr>
        <w:ind w:left="1428"/>
        <w:jc w:val="both"/>
        <w:rPr>
          <w:rFonts w:ascii="Bookman Old Style" w:hAnsi="Bookman Old Style"/>
          <w:sz w:val="24"/>
          <w:szCs w:val="24"/>
        </w:rPr>
      </w:pPr>
      <w:r w:rsidRPr="00AE7FF0">
        <w:rPr>
          <w:rFonts w:ascii="Bookman Old Style" w:hAnsi="Bookman Old Style"/>
          <w:b/>
          <w:sz w:val="24"/>
          <w:szCs w:val="24"/>
        </w:rPr>
        <w:t>Président </w:t>
      </w:r>
      <w:r w:rsidRPr="00AE7FF0">
        <w:rPr>
          <w:rFonts w:ascii="Bookman Old Style" w:hAnsi="Bookman Old Style"/>
          <w:sz w:val="24"/>
          <w:szCs w:val="24"/>
        </w:rPr>
        <w:t>: Inspection Générale d’Etat de Côte d’Ivoire ;</w:t>
      </w:r>
    </w:p>
    <w:p w:rsidR="004F5D9E" w:rsidRPr="00D83E74" w:rsidRDefault="004F5D9E" w:rsidP="004F5D9E">
      <w:pPr>
        <w:pStyle w:val="Paragraphedeliste"/>
        <w:ind w:left="2126"/>
        <w:jc w:val="both"/>
        <w:rPr>
          <w:rFonts w:ascii="Bookman Old Style" w:hAnsi="Bookman Old Style"/>
          <w:sz w:val="12"/>
          <w:szCs w:val="16"/>
        </w:rPr>
      </w:pPr>
    </w:p>
    <w:p w:rsidR="004F5D9E" w:rsidRPr="00AE7FF0" w:rsidRDefault="004F5D9E" w:rsidP="00D43762">
      <w:pPr>
        <w:pStyle w:val="Paragraphedeliste"/>
        <w:numPr>
          <w:ilvl w:val="0"/>
          <w:numId w:val="22"/>
        </w:numPr>
        <w:spacing w:after="0"/>
        <w:ind w:left="1428"/>
        <w:jc w:val="both"/>
        <w:rPr>
          <w:rFonts w:ascii="Bookman Old Style" w:hAnsi="Bookman Old Style"/>
          <w:sz w:val="24"/>
          <w:szCs w:val="24"/>
        </w:rPr>
      </w:pPr>
      <w:r w:rsidRPr="00AE7FF0">
        <w:rPr>
          <w:rFonts w:ascii="Bookman Old Style" w:hAnsi="Bookman Old Style"/>
          <w:b/>
          <w:sz w:val="24"/>
          <w:szCs w:val="24"/>
        </w:rPr>
        <w:t>Vice-Président</w:t>
      </w:r>
      <w:r w:rsidRPr="00AE7FF0">
        <w:rPr>
          <w:rFonts w:ascii="Bookman Old Style" w:hAnsi="Bookman Old Style"/>
          <w:sz w:val="24"/>
          <w:szCs w:val="24"/>
        </w:rPr>
        <w:t> : Inspection Générale de la République Islamique de Mauritanie, en sa qualité d’Institution hôte des prochaines assises de l’Assemblée Générale du FIGE ;</w:t>
      </w:r>
    </w:p>
    <w:p w:rsidR="004F5D9E" w:rsidRPr="00D83E74" w:rsidRDefault="004F5D9E" w:rsidP="004F5D9E">
      <w:pPr>
        <w:spacing w:after="0"/>
        <w:ind w:left="708"/>
        <w:jc w:val="both"/>
        <w:rPr>
          <w:rFonts w:ascii="Bookman Old Style" w:hAnsi="Bookman Old Style"/>
          <w:sz w:val="12"/>
          <w:szCs w:val="16"/>
        </w:rPr>
      </w:pPr>
    </w:p>
    <w:p w:rsidR="004F5D9E" w:rsidRPr="00AE7FF0" w:rsidRDefault="004F5D9E" w:rsidP="00D43762">
      <w:pPr>
        <w:pStyle w:val="Paragraphedeliste"/>
        <w:numPr>
          <w:ilvl w:val="0"/>
          <w:numId w:val="22"/>
        </w:numPr>
        <w:spacing w:after="0"/>
        <w:ind w:left="1428"/>
        <w:jc w:val="both"/>
        <w:rPr>
          <w:rFonts w:ascii="Bookman Old Style" w:hAnsi="Bookman Old Style"/>
          <w:sz w:val="24"/>
          <w:szCs w:val="24"/>
        </w:rPr>
      </w:pPr>
      <w:r w:rsidRPr="00AE7FF0">
        <w:rPr>
          <w:rFonts w:ascii="Bookman Old Style" w:hAnsi="Bookman Old Style"/>
          <w:b/>
          <w:sz w:val="24"/>
          <w:szCs w:val="24"/>
        </w:rPr>
        <w:t>Membres</w:t>
      </w:r>
      <w:r w:rsidRPr="00AE7FF0">
        <w:rPr>
          <w:rFonts w:ascii="Bookman Old Style" w:hAnsi="Bookman Old Style"/>
          <w:sz w:val="24"/>
          <w:szCs w:val="24"/>
        </w:rPr>
        <w:t xml:space="preserve"> : Inspection Générale des Finances de la République Démocratique du Congo, Inspection Générale d’Etat de Madagascar et Inspection Générale de l’Administration d’Etat d’Angola. </w:t>
      </w:r>
    </w:p>
    <w:p w:rsidR="004F5D9E" w:rsidRPr="00D83E74" w:rsidRDefault="004F5D9E" w:rsidP="004F5D9E">
      <w:pPr>
        <w:pStyle w:val="Paragraphedeliste"/>
        <w:spacing w:after="0"/>
        <w:ind w:left="1418"/>
        <w:jc w:val="both"/>
        <w:rPr>
          <w:rFonts w:ascii="Bookman Old Style" w:hAnsi="Bookman Old Style"/>
          <w:sz w:val="16"/>
          <w:szCs w:val="16"/>
        </w:rPr>
      </w:pPr>
    </w:p>
    <w:p w:rsidR="004F5D9E" w:rsidRPr="00AE7FF0" w:rsidRDefault="004F5D9E" w:rsidP="00D43762">
      <w:pPr>
        <w:pStyle w:val="Paragraphedeliste"/>
        <w:numPr>
          <w:ilvl w:val="0"/>
          <w:numId w:val="24"/>
        </w:numPr>
        <w:jc w:val="both"/>
        <w:rPr>
          <w:rFonts w:ascii="Bookman Old Style" w:hAnsi="Bookman Old Style"/>
          <w:sz w:val="24"/>
          <w:szCs w:val="24"/>
        </w:rPr>
      </w:pPr>
      <w:r w:rsidRPr="00AE7FF0">
        <w:rPr>
          <w:rFonts w:ascii="Bookman Old Style" w:hAnsi="Bookman Old Style"/>
          <w:b/>
          <w:sz w:val="24"/>
          <w:szCs w:val="24"/>
        </w:rPr>
        <w:t>Résolution n°05 portant approbation du budget 2017-2018 du FIGE</w:t>
      </w:r>
      <w:r w:rsidRPr="00AE7FF0">
        <w:rPr>
          <w:rFonts w:ascii="Bookman Old Style" w:hAnsi="Bookman Old Style"/>
          <w:sz w:val="24"/>
          <w:szCs w:val="24"/>
        </w:rPr>
        <w:t xml:space="preserve">. </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t xml:space="preserve">L’Assemblée Générale a approuvé le budget du FIGE exercice 2017, en ressources à 279.498,61 USD et en dépenses à 279.000,00 USD ; et pour l’exercice 2018, en ressources à 289.086,29 USD et en dépenses à 289.000,00 USD sous réserve du versement intégral des cotisations.  </w:t>
      </w:r>
    </w:p>
    <w:p w:rsidR="004F5D9E" w:rsidRPr="00AE7FF0" w:rsidRDefault="004F5D9E" w:rsidP="00D43762">
      <w:pPr>
        <w:pStyle w:val="Paragraphedeliste"/>
        <w:numPr>
          <w:ilvl w:val="0"/>
          <w:numId w:val="20"/>
        </w:numPr>
        <w:jc w:val="both"/>
        <w:rPr>
          <w:rFonts w:ascii="Bookman Old Style" w:hAnsi="Bookman Old Style"/>
          <w:sz w:val="24"/>
          <w:szCs w:val="24"/>
        </w:rPr>
      </w:pPr>
      <w:r w:rsidRPr="00AE7FF0">
        <w:rPr>
          <w:rFonts w:ascii="Bookman Old Style" w:hAnsi="Bookman Old Style"/>
          <w:b/>
          <w:sz w:val="24"/>
          <w:szCs w:val="24"/>
        </w:rPr>
        <w:t>Résolution n°10 portant fixation de la contribution des Etats membres pour le fonctionnement de l’Institut du FIGE</w:t>
      </w:r>
      <w:r w:rsidRPr="00AE7FF0">
        <w:rPr>
          <w:rFonts w:ascii="Bookman Old Style" w:hAnsi="Bookman Old Style"/>
          <w:sz w:val="24"/>
          <w:szCs w:val="24"/>
        </w:rPr>
        <w:t xml:space="preserve"> (</w:t>
      </w:r>
      <w:r w:rsidRPr="00AE7FF0">
        <w:rPr>
          <w:rFonts w:ascii="Bookman Old Style" w:hAnsi="Bookman Old Style"/>
          <w:b/>
          <w:sz w:val="24"/>
          <w:szCs w:val="24"/>
        </w:rPr>
        <w:t>IFIGE</w:t>
      </w:r>
      <w:r w:rsidRPr="00AE7FF0">
        <w:rPr>
          <w:rFonts w:ascii="Bookman Old Style" w:hAnsi="Bookman Old Style"/>
          <w:sz w:val="24"/>
          <w:szCs w:val="24"/>
        </w:rPr>
        <w:t xml:space="preserve">). </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t>Le plan d’affaires de l’Institut fait ressortir un besoin de financement de sept cent cinquante et un millions (</w:t>
      </w:r>
      <w:r w:rsidRPr="00AE7FF0">
        <w:rPr>
          <w:rFonts w:ascii="Bookman Old Style" w:hAnsi="Bookman Old Style"/>
          <w:b/>
          <w:sz w:val="24"/>
          <w:szCs w:val="24"/>
        </w:rPr>
        <w:t>751.000.000</w:t>
      </w:r>
      <w:r w:rsidRPr="00AE7FF0">
        <w:rPr>
          <w:rFonts w:ascii="Bookman Old Style" w:hAnsi="Bookman Old Style"/>
          <w:sz w:val="24"/>
          <w:szCs w:val="24"/>
        </w:rPr>
        <w:t>) de francs CFA. En outre, le besoin en fonds de roulement d’exploitation (BFRE) devant permettre le lancement de ses activités a été arrêté à trois cent millions (</w:t>
      </w:r>
      <w:r w:rsidRPr="00AE7FF0">
        <w:rPr>
          <w:rFonts w:ascii="Bookman Old Style" w:hAnsi="Bookman Old Style"/>
          <w:b/>
          <w:sz w:val="24"/>
          <w:szCs w:val="24"/>
        </w:rPr>
        <w:t>300.000.000</w:t>
      </w:r>
      <w:r w:rsidRPr="00AE7FF0">
        <w:rPr>
          <w:rFonts w:ascii="Bookman Old Style" w:hAnsi="Bookman Old Style"/>
          <w:sz w:val="24"/>
          <w:szCs w:val="24"/>
        </w:rPr>
        <w:t>) de francs CFA et réparti entre les différents pays membres.</w:t>
      </w:r>
    </w:p>
    <w:p w:rsidR="004F5D9E" w:rsidRPr="00AE7FF0" w:rsidRDefault="004F5D9E" w:rsidP="004F5D9E">
      <w:pPr>
        <w:ind w:firstLine="708"/>
        <w:jc w:val="both"/>
        <w:rPr>
          <w:rFonts w:ascii="Bookman Old Style" w:hAnsi="Bookman Old Style"/>
          <w:sz w:val="24"/>
          <w:szCs w:val="24"/>
        </w:rPr>
      </w:pPr>
      <w:r>
        <w:rPr>
          <w:rFonts w:ascii="Bookman Old Style" w:hAnsi="Bookman Old Style"/>
          <w:sz w:val="24"/>
          <w:szCs w:val="24"/>
        </w:rPr>
        <w:t>Ainsi</w:t>
      </w:r>
      <w:r w:rsidRPr="00AE7FF0">
        <w:rPr>
          <w:rFonts w:ascii="Bookman Old Style" w:hAnsi="Bookman Old Style"/>
          <w:sz w:val="24"/>
          <w:szCs w:val="24"/>
        </w:rPr>
        <w:t>, l’Assemblée Générale a</w:t>
      </w:r>
      <w:r>
        <w:rPr>
          <w:rFonts w:ascii="Bookman Old Style" w:hAnsi="Bookman Old Style"/>
          <w:sz w:val="24"/>
          <w:szCs w:val="24"/>
        </w:rPr>
        <w:t>-t-elle arrêté la contribution de chaque Etat membre</w:t>
      </w:r>
      <w:r w:rsidRPr="00AE7FF0">
        <w:rPr>
          <w:rFonts w:ascii="Bookman Old Style" w:hAnsi="Bookman Old Style"/>
          <w:sz w:val="24"/>
          <w:szCs w:val="24"/>
        </w:rPr>
        <w:t xml:space="preserve"> pour le fonctionnement</w:t>
      </w:r>
      <w:r>
        <w:rPr>
          <w:rFonts w:ascii="Bookman Old Style" w:hAnsi="Bookman Old Style"/>
          <w:sz w:val="24"/>
          <w:szCs w:val="24"/>
        </w:rPr>
        <w:t xml:space="preserve"> de l’Institut </w:t>
      </w:r>
      <w:r w:rsidRPr="00AE7FF0">
        <w:rPr>
          <w:rFonts w:ascii="Bookman Old Style" w:hAnsi="Bookman Old Style"/>
          <w:sz w:val="24"/>
          <w:szCs w:val="24"/>
        </w:rPr>
        <w:t>à quinze millions sept cent quatre-vingt-neuf mille quatre cent quatre-vingt (</w:t>
      </w:r>
      <w:r w:rsidRPr="00AE7FF0">
        <w:rPr>
          <w:rFonts w:ascii="Bookman Old Style" w:hAnsi="Bookman Old Style"/>
          <w:b/>
          <w:sz w:val="24"/>
          <w:szCs w:val="24"/>
        </w:rPr>
        <w:t>15.789.480</w:t>
      </w:r>
      <w:r w:rsidRPr="00AE7FF0">
        <w:rPr>
          <w:rFonts w:ascii="Bookman Old Style" w:hAnsi="Bookman Old Style"/>
          <w:sz w:val="24"/>
          <w:szCs w:val="24"/>
        </w:rPr>
        <w:t xml:space="preserve">) francs CFA, soit </w:t>
      </w:r>
      <w:r w:rsidRPr="00AE7FF0">
        <w:rPr>
          <w:rFonts w:ascii="Bookman Old Style" w:hAnsi="Bookman Old Style"/>
          <w:b/>
          <w:sz w:val="24"/>
          <w:szCs w:val="24"/>
        </w:rPr>
        <w:t>24.070,91 Euros</w:t>
      </w:r>
      <w:r w:rsidRPr="00AE7FF0">
        <w:rPr>
          <w:rFonts w:ascii="Bookman Old Style" w:hAnsi="Bookman Old Style"/>
          <w:sz w:val="24"/>
          <w:szCs w:val="24"/>
        </w:rPr>
        <w:t xml:space="preserve">.  </w:t>
      </w:r>
    </w:p>
    <w:p w:rsidR="004F5D9E" w:rsidRDefault="004F5D9E" w:rsidP="004F5D9E">
      <w:pPr>
        <w:spacing w:after="0"/>
        <w:jc w:val="both"/>
        <w:rPr>
          <w:rFonts w:ascii="Bookman Old Style" w:hAnsi="Bookman Old Style"/>
          <w:sz w:val="24"/>
          <w:szCs w:val="24"/>
        </w:rPr>
      </w:pPr>
      <w:r w:rsidRPr="00AE7FF0">
        <w:rPr>
          <w:rFonts w:ascii="Bookman Old Style" w:hAnsi="Bookman Old Style"/>
          <w:sz w:val="24"/>
          <w:szCs w:val="24"/>
        </w:rPr>
        <w:tab/>
        <w:t xml:space="preserve">Cette résolution nécessite l’engagement des différents Etats membres au regard de l’importance que revêt </w:t>
      </w:r>
      <w:r>
        <w:rPr>
          <w:rFonts w:ascii="Bookman Old Style" w:hAnsi="Bookman Old Style"/>
          <w:sz w:val="24"/>
          <w:szCs w:val="24"/>
        </w:rPr>
        <w:t>l’IFIGE</w:t>
      </w:r>
      <w:r w:rsidRPr="00AE7FF0">
        <w:rPr>
          <w:rFonts w:ascii="Bookman Old Style" w:hAnsi="Bookman Old Style"/>
          <w:sz w:val="24"/>
          <w:szCs w:val="24"/>
        </w:rPr>
        <w:t xml:space="preserve"> créé pour le renforcement des capacités et la professionnalisation des cadres des institutions membres du FIGE. </w:t>
      </w:r>
    </w:p>
    <w:p w:rsidR="004F5D9E" w:rsidRPr="00D21D56" w:rsidRDefault="004F5D9E" w:rsidP="004F5D9E">
      <w:pPr>
        <w:spacing w:after="0"/>
        <w:jc w:val="both"/>
        <w:rPr>
          <w:rFonts w:ascii="Bookman Old Style" w:hAnsi="Bookman Old Style"/>
          <w:sz w:val="16"/>
          <w:szCs w:val="16"/>
        </w:rPr>
      </w:pPr>
    </w:p>
    <w:p w:rsidR="004F5D9E" w:rsidRPr="00BE273D" w:rsidRDefault="00D97997" w:rsidP="00BE273D">
      <w:pPr>
        <w:ind w:left="360"/>
        <w:jc w:val="both"/>
        <w:rPr>
          <w:rFonts w:ascii="Bookman Old Style" w:hAnsi="Bookman Old Style"/>
          <w:b/>
          <w:sz w:val="24"/>
          <w:szCs w:val="24"/>
        </w:rPr>
      </w:pPr>
      <w:r>
        <w:rPr>
          <w:rFonts w:ascii="Bookman Old Style" w:hAnsi="Bookman Old Style"/>
          <w:b/>
          <w:sz w:val="24"/>
          <w:szCs w:val="24"/>
        </w:rPr>
        <w:t>1.2-</w:t>
      </w:r>
      <w:r w:rsidR="004F5D9E" w:rsidRPr="00BE273D">
        <w:rPr>
          <w:rFonts w:ascii="Bookman Old Style" w:hAnsi="Bookman Old Style"/>
          <w:b/>
          <w:sz w:val="24"/>
          <w:szCs w:val="24"/>
        </w:rPr>
        <w:t>Les travaux du 4</w:t>
      </w:r>
      <w:r w:rsidR="004F5D9E" w:rsidRPr="00BE273D">
        <w:rPr>
          <w:rFonts w:ascii="Bookman Old Style" w:hAnsi="Bookman Old Style"/>
          <w:b/>
          <w:sz w:val="24"/>
          <w:szCs w:val="24"/>
          <w:vertAlign w:val="superscript"/>
        </w:rPr>
        <w:t>ème</w:t>
      </w:r>
      <w:r w:rsidR="004F5D9E" w:rsidRPr="00BE273D">
        <w:rPr>
          <w:rFonts w:ascii="Bookman Old Style" w:hAnsi="Bookman Old Style"/>
          <w:b/>
          <w:sz w:val="24"/>
          <w:szCs w:val="24"/>
        </w:rPr>
        <w:t xml:space="preserve"> colloque international du FIGE.</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lastRenderedPageBreak/>
        <w:t>Les travaux du 4</w:t>
      </w:r>
      <w:r w:rsidRPr="00AE7FF0">
        <w:rPr>
          <w:rFonts w:ascii="Bookman Old Style" w:hAnsi="Bookman Old Style"/>
          <w:sz w:val="24"/>
          <w:szCs w:val="24"/>
          <w:vertAlign w:val="superscript"/>
        </w:rPr>
        <w:t>ème</w:t>
      </w:r>
      <w:r w:rsidRPr="00AE7FF0">
        <w:rPr>
          <w:rFonts w:ascii="Bookman Old Style" w:hAnsi="Bookman Old Style"/>
          <w:sz w:val="24"/>
          <w:szCs w:val="24"/>
        </w:rPr>
        <w:t xml:space="preserve"> colloque international du FIGE du 19 octobre 2016 ont porté sur le thème « </w:t>
      </w:r>
      <w:r w:rsidRPr="00AE7FF0">
        <w:rPr>
          <w:rFonts w:ascii="Bookman Old Style" w:hAnsi="Bookman Old Style"/>
          <w:b/>
          <w:sz w:val="24"/>
          <w:szCs w:val="24"/>
        </w:rPr>
        <w:t>les défis de la bonne gouvernance et le rôle primordial des Institutions de contrôle : normalisation et coopération</w:t>
      </w:r>
      <w:r>
        <w:rPr>
          <w:rFonts w:ascii="Bookman Old Style" w:hAnsi="Bookman Old Style"/>
          <w:sz w:val="24"/>
          <w:szCs w:val="24"/>
        </w:rPr>
        <w:t> ».</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t xml:space="preserve">En matière de coopération, les partenaires européens (Office de Lutte Anti-Fraude) et américains (KROLL, GIBSON DUNN) du FIGE, ont fait des présentations </w:t>
      </w:r>
      <w:r>
        <w:rPr>
          <w:rFonts w:ascii="Bookman Old Style" w:hAnsi="Bookman Old Style"/>
          <w:sz w:val="24"/>
          <w:szCs w:val="24"/>
        </w:rPr>
        <w:t xml:space="preserve">ponctuées d’illustrations </w:t>
      </w:r>
      <w:r w:rsidRPr="00AE7FF0">
        <w:rPr>
          <w:rFonts w:ascii="Bookman Old Style" w:hAnsi="Bookman Old Style"/>
          <w:sz w:val="24"/>
          <w:szCs w:val="24"/>
        </w:rPr>
        <w:t xml:space="preserve">sur les mécanismes de lutte contre la fraude, le blanchiment d’argent, le recouvrement des fonds détournés et les avoirs non-déclarés. </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t xml:space="preserve">Ces présentations ont mis en exergue </w:t>
      </w:r>
      <w:r>
        <w:rPr>
          <w:rFonts w:ascii="Bookman Old Style" w:hAnsi="Bookman Old Style"/>
          <w:sz w:val="24"/>
          <w:szCs w:val="24"/>
        </w:rPr>
        <w:t xml:space="preserve">d’une part </w:t>
      </w:r>
      <w:r w:rsidRPr="00AE7FF0">
        <w:rPr>
          <w:rFonts w:ascii="Bookman Old Style" w:hAnsi="Bookman Old Style"/>
          <w:sz w:val="24"/>
          <w:szCs w:val="24"/>
        </w:rPr>
        <w:t xml:space="preserve">les défis des corps de contrôle dans ces domaines, et </w:t>
      </w:r>
      <w:r>
        <w:rPr>
          <w:rFonts w:ascii="Bookman Old Style" w:hAnsi="Bookman Old Style"/>
          <w:sz w:val="24"/>
          <w:szCs w:val="24"/>
        </w:rPr>
        <w:t xml:space="preserve">d’autre part </w:t>
      </w:r>
      <w:r w:rsidRPr="00AE7FF0">
        <w:rPr>
          <w:rFonts w:ascii="Bookman Old Style" w:hAnsi="Bookman Old Style"/>
          <w:sz w:val="24"/>
          <w:szCs w:val="24"/>
        </w:rPr>
        <w:t>les</w:t>
      </w:r>
      <w:r>
        <w:rPr>
          <w:rFonts w:ascii="Bookman Old Style" w:hAnsi="Bookman Old Style"/>
          <w:sz w:val="24"/>
          <w:szCs w:val="24"/>
        </w:rPr>
        <w:t xml:space="preserve"> exigences des</w:t>
      </w:r>
      <w:r w:rsidRPr="00AE7FF0">
        <w:rPr>
          <w:rFonts w:ascii="Bookman Old Style" w:hAnsi="Bookman Old Style"/>
          <w:sz w:val="24"/>
          <w:szCs w:val="24"/>
        </w:rPr>
        <w:t xml:space="preserve"> nouvelles techniques et </w:t>
      </w:r>
      <w:r>
        <w:rPr>
          <w:rFonts w:ascii="Bookman Old Style" w:hAnsi="Bookman Old Style"/>
          <w:sz w:val="24"/>
          <w:szCs w:val="24"/>
        </w:rPr>
        <w:t xml:space="preserve">autres </w:t>
      </w:r>
      <w:r w:rsidRPr="00AE7FF0">
        <w:rPr>
          <w:rFonts w:ascii="Bookman Old Style" w:hAnsi="Bookman Old Style"/>
          <w:sz w:val="24"/>
          <w:szCs w:val="24"/>
        </w:rPr>
        <w:t xml:space="preserve">outils développés et mis en œuvre par les </w:t>
      </w:r>
      <w:r>
        <w:rPr>
          <w:rFonts w:ascii="Bookman Old Style" w:hAnsi="Bookman Old Style"/>
          <w:sz w:val="24"/>
          <w:szCs w:val="24"/>
        </w:rPr>
        <w:t>Etats-Unis, leRoyaume Uni</w:t>
      </w:r>
      <w:r w:rsidRPr="00AE7FF0">
        <w:rPr>
          <w:rFonts w:ascii="Bookman Old Style" w:hAnsi="Bookman Old Style"/>
          <w:sz w:val="24"/>
          <w:szCs w:val="24"/>
        </w:rPr>
        <w:t xml:space="preserve"> et l’Union Européenne. </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t xml:space="preserve">En matière de normalisation, les communications </w:t>
      </w:r>
      <w:r>
        <w:rPr>
          <w:rFonts w:ascii="Bookman Old Style" w:hAnsi="Bookman Old Style"/>
          <w:sz w:val="24"/>
          <w:szCs w:val="24"/>
        </w:rPr>
        <w:t>sur le thème</w:t>
      </w:r>
      <w:r w:rsidRPr="00AE7FF0">
        <w:rPr>
          <w:rFonts w:ascii="Bookman Old Style" w:hAnsi="Bookman Old Style"/>
          <w:b/>
          <w:sz w:val="24"/>
          <w:szCs w:val="24"/>
        </w:rPr>
        <w:t xml:space="preserve">« vers une approche intégrée entre les enquêtes de conformité, les investigations anti-corruption et le système de gouvernance » </w:t>
      </w:r>
      <w:r w:rsidRPr="00AE7FF0">
        <w:rPr>
          <w:rFonts w:ascii="Bookman Old Style" w:hAnsi="Bookman Old Style"/>
          <w:sz w:val="24"/>
          <w:szCs w:val="24"/>
        </w:rPr>
        <w:t>et sur le thème</w:t>
      </w:r>
      <w:r w:rsidRPr="00AE7FF0">
        <w:rPr>
          <w:rFonts w:ascii="Bookman Old Style" w:hAnsi="Bookman Old Style"/>
          <w:b/>
          <w:sz w:val="24"/>
          <w:szCs w:val="24"/>
        </w:rPr>
        <w:t xml:space="preserve"> « introduction de la culture des résultats dans la gestion publique et nouvelles missions des Inspections Générales d’Etat d’Afrique » </w:t>
      </w:r>
      <w:r w:rsidRPr="00AE7FF0">
        <w:rPr>
          <w:rFonts w:ascii="Bookman Old Style" w:hAnsi="Bookman Old Style"/>
          <w:sz w:val="24"/>
          <w:szCs w:val="24"/>
        </w:rPr>
        <w:t xml:space="preserve">ont mis en </w:t>
      </w:r>
      <w:r>
        <w:rPr>
          <w:rFonts w:ascii="Bookman Old Style" w:hAnsi="Bookman Old Style"/>
          <w:sz w:val="24"/>
          <w:szCs w:val="24"/>
        </w:rPr>
        <w:t>évidence</w:t>
      </w:r>
      <w:r w:rsidRPr="00AE7FF0">
        <w:rPr>
          <w:rFonts w:ascii="Bookman Old Style" w:hAnsi="Bookman Old Style"/>
          <w:sz w:val="24"/>
          <w:szCs w:val="24"/>
        </w:rPr>
        <w:t>la nécessaire évolution des corps de contrôle, la professionnalisation et formation des</w:t>
      </w:r>
      <w:r>
        <w:rPr>
          <w:rFonts w:ascii="Bookman Old Style" w:hAnsi="Bookman Old Style"/>
          <w:sz w:val="24"/>
          <w:szCs w:val="24"/>
        </w:rPr>
        <w:t xml:space="preserve"> agentsainsi que</w:t>
      </w:r>
      <w:r w:rsidRPr="00AE7FF0">
        <w:rPr>
          <w:rFonts w:ascii="Bookman Old Style" w:hAnsi="Bookman Old Style"/>
          <w:sz w:val="24"/>
          <w:szCs w:val="24"/>
        </w:rPr>
        <w:t xml:space="preserve"> l’intégration des normes internationales en la matière. </w:t>
      </w:r>
    </w:p>
    <w:p w:rsidR="004F5D9E" w:rsidRPr="00AE7FF0" w:rsidRDefault="004F5D9E" w:rsidP="004F5D9E">
      <w:pPr>
        <w:ind w:firstLine="708"/>
        <w:jc w:val="both"/>
        <w:rPr>
          <w:rFonts w:ascii="Bookman Old Style" w:hAnsi="Bookman Old Style"/>
          <w:sz w:val="24"/>
          <w:szCs w:val="24"/>
        </w:rPr>
      </w:pPr>
      <w:r>
        <w:rPr>
          <w:rFonts w:ascii="Bookman Old Style" w:hAnsi="Bookman Old Style"/>
          <w:sz w:val="24"/>
          <w:szCs w:val="24"/>
        </w:rPr>
        <w:t>L</w:t>
      </w:r>
      <w:r w:rsidRPr="00AE7FF0">
        <w:rPr>
          <w:rFonts w:ascii="Bookman Old Style" w:hAnsi="Bookman Old Style"/>
          <w:sz w:val="24"/>
          <w:szCs w:val="24"/>
        </w:rPr>
        <w:t xml:space="preserve">es experts </w:t>
      </w:r>
      <w:r>
        <w:rPr>
          <w:rFonts w:ascii="Bookman Old Style" w:hAnsi="Bookman Old Style"/>
          <w:sz w:val="24"/>
          <w:szCs w:val="24"/>
        </w:rPr>
        <w:t>ont démontré</w:t>
      </w:r>
      <w:r w:rsidRPr="00AE7FF0">
        <w:rPr>
          <w:rFonts w:ascii="Bookman Old Style" w:hAnsi="Bookman Old Style"/>
          <w:sz w:val="24"/>
          <w:szCs w:val="24"/>
        </w:rPr>
        <w:t xml:space="preserve"> que le changement de paradigme dans la gestion des finances publiques induit nécessairement une évolution des organes de contrôle en termes de dispositif juridique, d’organisation, de techniques, de normes et d’outils de travail. </w:t>
      </w:r>
    </w:p>
    <w:p w:rsidR="004F5D9E" w:rsidRPr="00AE7FF0" w:rsidRDefault="004F5D9E" w:rsidP="004F5D9E">
      <w:pPr>
        <w:ind w:firstLine="708"/>
        <w:jc w:val="both"/>
        <w:rPr>
          <w:rFonts w:ascii="Bookman Old Style" w:hAnsi="Bookman Old Style"/>
          <w:sz w:val="24"/>
          <w:szCs w:val="24"/>
        </w:rPr>
      </w:pPr>
      <w:r>
        <w:rPr>
          <w:rFonts w:ascii="Bookman Old Style" w:hAnsi="Bookman Old Style"/>
          <w:sz w:val="24"/>
          <w:szCs w:val="24"/>
        </w:rPr>
        <w:t>C</w:t>
      </w:r>
      <w:r w:rsidRPr="00AE7FF0">
        <w:rPr>
          <w:rFonts w:ascii="Bookman Old Style" w:hAnsi="Bookman Old Style"/>
          <w:sz w:val="24"/>
          <w:szCs w:val="24"/>
        </w:rPr>
        <w:t>ette mutation</w:t>
      </w:r>
      <w:r>
        <w:rPr>
          <w:rFonts w:ascii="Bookman Old Style" w:hAnsi="Bookman Old Style"/>
          <w:sz w:val="24"/>
          <w:szCs w:val="24"/>
        </w:rPr>
        <w:t xml:space="preserve"> confère désormaisaux</w:t>
      </w:r>
      <w:r w:rsidRPr="00AE7FF0">
        <w:rPr>
          <w:rFonts w:ascii="Bookman Old Style" w:hAnsi="Bookman Old Style"/>
          <w:sz w:val="24"/>
          <w:szCs w:val="24"/>
        </w:rPr>
        <w:t xml:space="preserve"> organes de contrôle supérieur </w:t>
      </w:r>
      <w:r>
        <w:rPr>
          <w:rFonts w:ascii="Bookman Old Style" w:hAnsi="Bookman Old Style"/>
          <w:sz w:val="24"/>
          <w:szCs w:val="24"/>
        </w:rPr>
        <w:t>le</w:t>
      </w:r>
      <w:r w:rsidRPr="00AE7FF0">
        <w:rPr>
          <w:rFonts w:ascii="Bookman Old Style" w:hAnsi="Bookman Old Style"/>
          <w:sz w:val="24"/>
          <w:szCs w:val="24"/>
        </w:rPr>
        <w:t xml:space="preserve"> rôle de coordonner l’action de tous les autres organes de contrôle au moyen de la cartographie des risques</w:t>
      </w:r>
      <w:r>
        <w:rPr>
          <w:rFonts w:ascii="Bookman Old Style" w:hAnsi="Bookman Old Style"/>
          <w:sz w:val="24"/>
          <w:szCs w:val="24"/>
        </w:rPr>
        <w:t xml:space="preserve"> d’une part</w:t>
      </w:r>
      <w:r w:rsidRPr="00AE7FF0">
        <w:rPr>
          <w:rFonts w:ascii="Bookman Old Style" w:hAnsi="Bookman Old Style"/>
          <w:sz w:val="24"/>
          <w:szCs w:val="24"/>
        </w:rPr>
        <w:t xml:space="preserve">, et de conduire des missions transversales, d’autre part. </w:t>
      </w:r>
    </w:p>
    <w:p w:rsidR="004F5D9E" w:rsidRPr="00AE7FF0" w:rsidRDefault="004F5D9E" w:rsidP="002F4D05">
      <w:pPr>
        <w:ind w:firstLine="708"/>
        <w:jc w:val="both"/>
        <w:rPr>
          <w:rFonts w:ascii="Bookman Old Style" w:hAnsi="Bookman Old Style"/>
          <w:sz w:val="24"/>
          <w:szCs w:val="24"/>
        </w:rPr>
      </w:pPr>
      <w:r>
        <w:rPr>
          <w:rFonts w:ascii="Bookman Old Style" w:hAnsi="Bookman Old Style"/>
          <w:sz w:val="24"/>
          <w:szCs w:val="24"/>
        </w:rPr>
        <w:t>Ainsi</w:t>
      </w:r>
      <w:r w:rsidRPr="00AE7FF0">
        <w:rPr>
          <w:rFonts w:ascii="Bookman Old Style" w:hAnsi="Bookman Old Style"/>
          <w:sz w:val="24"/>
          <w:szCs w:val="24"/>
        </w:rPr>
        <w:t xml:space="preserve">, les activités des organes supérieurs de contrôle sont davantage </w:t>
      </w:r>
      <w:r>
        <w:rPr>
          <w:rFonts w:ascii="Bookman Old Style" w:hAnsi="Bookman Old Style"/>
          <w:sz w:val="24"/>
          <w:szCs w:val="24"/>
        </w:rPr>
        <w:t>ax</w:t>
      </w:r>
      <w:r w:rsidRPr="00AE7FF0">
        <w:rPr>
          <w:rFonts w:ascii="Bookman Old Style" w:hAnsi="Bookman Old Style"/>
          <w:sz w:val="24"/>
          <w:szCs w:val="24"/>
        </w:rPr>
        <w:t>ées sur la mise en œuvre de l’audit de performance, l’appui méthodologique aux autres organes de contrôle sectoriel et l’élaboration des outils, manuels et guides.</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t>Les échanges qui ont suivi les exposés des experts ont montré l’impérieuse nécessité pour les Etats membres du FIGE, de promouvoir de façon harmonieuse la bonne gouvernance et les nouvelles normes édictées notamment par les directives UEMOA et CEMAC.</w:t>
      </w:r>
    </w:p>
    <w:p w:rsidR="004F5D9E" w:rsidRPr="00AE7FF0" w:rsidRDefault="004F5D9E" w:rsidP="004F5D9E">
      <w:pPr>
        <w:ind w:firstLine="708"/>
        <w:jc w:val="both"/>
        <w:rPr>
          <w:rFonts w:ascii="Bookman Old Style" w:hAnsi="Bookman Old Style"/>
          <w:sz w:val="24"/>
          <w:szCs w:val="24"/>
        </w:rPr>
      </w:pPr>
      <w:r w:rsidRPr="00AE7FF0">
        <w:rPr>
          <w:rFonts w:ascii="Bookman Old Style" w:hAnsi="Bookman Old Style"/>
          <w:sz w:val="24"/>
          <w:szCs w:val="24"/>
        </w:rPr>
        <w:t xml:space="preserve">De même, ces échanges ont mis en lumière, le besoin d’adaptation des organes supérieurs de contrôle aux exigences de la bonne gouvernance à travers l’actualisation du dispositif juridique, des méthodes et outils de travail et le défi de formation des ressources humaines opérationnelles aux nouveaux métiers de contrôle, d’audit et d’évaluation. </w:t>
      </w:r>
    </w:p>
    <w:p w:rsidR="004F5D9E" w:rsidRDefault="004F5D9E" w:rsidP="004F5D9E">
      <w:pPr>
        <w:spacing w:after="0"/>
        <w:ind w:firstLine="708"/>
        <w:jc w:val="both"/>
        <w:rPr>
          <w:rFonts w:ascii="Bookman Old Style" w:hAnsi="Bookman Old Style"/>
          <w:sz w:val="24"/>
          <w:szCs w:val="24"/>
        </w:rPr>
      </w:pPr>
      <w:r>
        <w:rPr>
          <w:rFonts w:ascii="Bookman Old Style" w:hAnsi="Bookman Old Style"/>
          <w:sz w:val="24"/>
          <w:szCs w:val="24"/>
        </w:rPr>
        <w:t>La 6</w:t>
      </w:r>
      <w:r w:rsidRPr="002C5F52">
        <w:rPr>
          <w:rFonts w:ascii="Bookman Old Style" w:hAnsi="Bookman Old Style"/>
          <w:sz w:val="24"/>
          <w:szCs w:val="24"/>
          <w:vertAlign w:val="superscript"/>
        </w:rPr>
        <w:t>e</w:t>
      </w:r>
      <w:r>
        <w:rPr>
          <w:rFonts w:ascii="Bookman Old Style" w:hAnsi="Bookman Old Style"/>
          <w:sz w:val="24"/>
          <w:szCs w:val="24"/>
        </w:rPr>
        <w:t xml:space="preserve"> Assembléegénérale et </w:t>
      </w:r>
      <w:r w:rsidRPr="00AE7FF0">
        <w:rPr>
          <w:rFonts w:ascii="Bookman Old Style" w:hAnsi="Bookman Old Style"/>
          <w:sz w:val="24"/>
          <w:szCs w:val="24"/>
        </w:rPr>
        <w:t>le 4</w:t>
      </w:r>
      <w:r w:rsidRPr="00AE7FF0">
        <w:rPr>
          <w:rFonts w:ascii="Bookman Old Style" w:hAnsi="Bookman Old Style"/>
          <w:sz w:val="24"/>
          <w:szCs w:val="24"/>
          <w:vertAlign w:val="superscript"/>
        </w:rPr>
        <w:t>ème</w:t>
      </w:r>
      <w:r w:rsidRPr="00AE7FF0">
        <w:rPr>
          <w:rFonts w:ascii="Bookman Old Style" w:hAnsi="Bookman Old Style"/>
          <w:sz w:val="24"/>
          <w:szCs w:val="24"/>
        </w:rPr>
        <w:t xml:space="preserve"> Colloque International </w:t>
      </w:r>
      <w:r>
        <w:rPr>
          <w:rFonts w:ascii="Bookman Old Style" w:hAnsi="Bookman Old Style"/>
          <w:sz w:val="24"/>
          <w:szCs w:val="24"/>
        </w:rPr>
        <w:t xml:space="preserve">du FIGE </w:t>
      </w:r>
      <w:r w:rsidRPr="00AE7FF0">
        <w:rPr>
          <w:rFonts w:ascii="Bookman Old Style" w:hAnsi="Bookman Old Style"/>
          <w:sz w:val="24"/>
          <w:szCs w:val="24"/>
        </w:rPr>
        <w:t>se tiennent en République de Côte d’Ivoire dans un contexte</w:t>
      </w:r>
      <w:r>
        <w:rPr>
          <w:rFonts w:ascii="Bookman Old Style" w:hAnsi="Bookman Old Style"/>
          <w:sz w:val="24"/>
          <w:szCs w:val="24"/>
        </w:rPr>
        <w:t xml:space="preserve"> où les questions de </w:t>
      </w:r>
      <w:r>
        <w:rPr>
          <w:rFonts w:ascii="Bookman Old Style" w:hAnsi="Bookman Old Style"/>
          <w:sz w:val="24"/>
          <w:szCs w:val="24"/>
        </w:rPr>
        <w:lastRenderedPageBreak/>
        <w:t>bonne gouvernance</w:t>
      </w:r>
      <w:r w:rsidRPr="00AE7FF0">
        <w:rPr>
          <w:rFonts w:ascii="Bookman Old Style" w:hAnsi="Bookman Old Style"/>
          <w:sz w:val="24"/>
          <w:szCs w:val="24"/>
        </w:rPr>
        <w:t xml:space="preserve"> et </w:t>
      </w:r>
      <w:r>
        <w:rPr>
          <w:rFonts w:ascii="Bookman Old Style" w:hAnsi="Bookman Old Style"/>
          <w:sz w:val="24"/>
          <w:szCs w:val="24"/>
        </w:rPr>
        <w:t>la problématique de réforme</w:t>
      </w:r>
      <w:r w:rsidRPr="00AE7FF0">
        <w:rPr>
          <w:rFonts w:ascii="Bookman Old Style" w:hAnsi="Bookman Old Style"/>
          <w:sz w:val="24"/>
          <w:szCs w:val="24"/>
        </w:rPr>
        <w:t xml:space="preserve"> des organes de contrôle constituent une priorité majeure. </w:t>
      </w:r>
    </w:p>
    <w:p w:rsidR="004F5D9E" w:rsidRPr="00166AB1" w:rsidRDefault="004F5D9E" w:rsidP="004F5D9E">
      <w:pPr>
        <w:spacing w:after="0"/>
        <w:ind w:firstLine="708"/>
        <w:jc w:val="both"/>
        <w:rPr>
          <w:rFonts w:ascii="Bookman Old Style" w:hAnsi="Bookman Old Style"/>
          <w:sz w:val="16"/>
          <w:szCs w:val="16"/>
        </w:rPr>
      </w:pPr>
    </w:p>
    <w:p w:rsidR="004F5D9E" w:rsidRDefault="004F5D9E" w:rsidP="004F5D9E">
      <w:pPr>
        <w:spacing w:after="0"/>
        <w:ind w:firstLine="708"/>
        <w:jc w:val="both"/>
        <w:rPr>
          <w:rFonts w:ascii="Bookman Old Style" w:hAnsi="Bookman Old Style"/>
          <w:sz w:val="24"/>
          <w:szCs w:val="24"/>
        </w:rPr>
      </w:pPr>
      <w:r w:rsidRPr="00AE7FF0">
        <w:rPr>
          <w:rFonts w:ascii="Bookman Old Style" w:hAnsi="Bookman Old Style"/>
          <w:sz w:val="24"/>
          <w:szCs w:val="24"/>
        </w:rPr>
        <w:t xml:space="preserve">L’intérêt des hautes autorités de la </w:t>
      </w:r>
      <w:r>
        <w:rPr>
          <w:rFonts w:ascii="Bookman Old Style" w:hAnsi="Bookman Old Style"/>
          <w:sz w:val="24"/>
          <w:szCs w:val="24"/>
        </w:rPr>
        <w:t xml:space="preserve">République de </w:t>
      </w:r>
      <w:r w:rsidRPr="00AE7FF0">
        <w:rPr>
          <w:rFonts w:ascii="Bookman Old Style" w:hAnsi="Bookman Old Style"/>
          <w:sz w:val="24"/>
          <w:szCs w:val="24"/>
        </w:rPr>
        <w:t xml:space="preserve">Côte d’Ivoire sur cette thématique est marqué par l’audience spéciale accordée le 20 octobre 2016 à 11 heures par </w:t>
      </w:r>
      <w:r w:rsidRPr="002E5F11">
        <w:rPr>
          <w:rFonts w:ascii="Bookman Old Style" w:hAnsi="Bookman Old Style"/>
          <w:sz w:val="24"/>
          <w:szCs w:val="24"/>
        </w:rPr>
        <w:t>Son Excellence</w:t>
      </w:r>
      <w:r w:rsidRPr="00BD2081">
        <w:rPr>
          <w:rFonts w:ascii="Bookman Old Style" w:hAnsi="Bookman Old Style"/>
          <w:b/>
          <w:sz w:val="24"/>
          <w:szCs w:val="24"/>
        </w:rPr>
        <w:t>Alassane OUATTARA,</w:t>
      </w:r>
      <w:r w:rsidRPr="00AE7FF0">
        <w:rPr>
          <w:rFonts w:ascii="Bookman Old Style" w:hAnsi="Bookman Old Style"/>
          <w:sz w:val="24"/>
          <w:szCs w:val="24"/>
        </w:rPr>
        <w:t xml:space="preserve"> aux chefs de délégations des pays présents aux assises du FIGE</w:t>
      </w:r>
      <w:r>
        <w:rPr>
          <w:rFonts w:ascii="Bookman Old Style" w:hAnsi="Bookman Old Style"/>
          <w:sz w:val="24"/>
          <w:szCs w:val="24"/>
        </w:rPr>
        <w:t>.</w:t>
      </w:r>
    </w:p>
    <w:p w:rsidR="004F5D9E" w:rsidRPr="00166AB1" w:rsidRDefault="004F5D9E" w:rsidP="004F5D9E">
      <w:pPr>
        <w:spacing w:after="0"/>
        <w:ind w:firstLine="708"/>
        <w:jc w:val="both"/>
        <w:rPr>
          <w:rFonts w:ascii="Bookman Old Style" w:hAnsi="Bookman Old Style"/>
          <w:sz w:val="16"/>
          <w:szCs w:val="16"/>
        </w:rPr>
      </w:pPr>
    </w:p>
    <w:p w:rsidR="0051237C" w:rsidRDefault="004F5D9E" w:rsidP="0051237C">
      <w:pPr>
        <w:spacing w:after="0"/>
        <w:ind w:firstLine="708"/>
        <w:jc w:val="both"/>
        <w:rPr>
          <w:rFonts w:ascii="Bookman Old Style" w:hAnsi="Bookman Old Style"/>
          <w:sz w:val="24"/>
          <w:szCs w:val="24"/>
        </w:rPr>
      </w:pPr>
      <w:r w:rsidRPr="00AE7FF0">
        <w:rPr>
          <w:rFonts w:ascii="Bookman Old Style" w:hAnsi="Bookman Old Style"/>
          <w:sz w:val="24"/>
          <w:szCs w:val="24"/>
        </w:rPr>
        <w:t>Le poi</w:t>
      </w:r>
      <w:r>
        <w:rPr>
          <w:rFonts w:ascii="Bookman Old Style" w:hAnsi="Bookman Old Style"/>
          <w:sz w:val="24"/>
          <w:szCs w:val="24"/>
        </w:rPr>
        <w:t>nt central de cette audience a por</w:t>
      </w:r>
      <w:r w:rsidRPr="00AE7FF0">
        <w:rPr>
          <w:rFonts w:ascii="Bookman Old Style" w:hAnsi="Bookman Old Style"/>
          <w:sz w:val="24"/>
          <w:szCs w:val="24"/>
        </w:rPr>
        <w:t xml:space="preserve">té </w:t>
      </w:r>
      <w:r>
        <w:rPr>
          <w:rFonts w:ascii="Bookman Old Style" w:hAnsi="Bookman Old Style"/>
          <w:sz w:val="24"/>
          <w:szCs w:val="24"/>
        </w:rPr>
        <w:t xml:space="preserve">sur </w:t>
      </w:r>
      <w:r w:rsidRPr="00AE7FF0">
        <w:rPr>
          <w:rFonts w:ascii="Bookman Old Style" w:hAnsi="Bookman Old Style"/>
          <w:sz w:val="24"/>
          <w:szCs w:val="24"/>
        </w:rPr>
        <w:t>« la gouvernance politique comme socle de la stabilité et la paix d’un pays ». Cette rencontre a été l’occasion pour le Président OUATTARA d’édifier les chefs de délégations sur la nécessité de « </w:t>
      </w:r>
      <w:r w:rsidRPr="00AE7FF0">
        <w:rPr>
          <w:rFonts w:ascii="Bookman Old Style" w:hAnsi="Bookman Old Style"/>
          <w:b/>
          <w:sz w:val="24"/>
          <w:szCs w:val="24"/>
        </w:rPr>
        <w:t>la gouvernance politique comme préalable à la gouvernance économique</w:t>
      </w:r>
      <w:r w:rsidRPr="00AE7FF0">
        <w:rPr>
          <w:rFonts w:ascii="Bookman Old Style" w:hAnsi="Bookman Old Style"/>
          <w:sz w:val="24"/>
          <w:szCs w:val="24"/>
        </w:rPr>
        <w:t xml:space="preserve"> » et sur sa vision de la troisième République dans le contexte de mise en référendum du projet de réforme de la </w:t>
      </w:r>
      <w:r>
        <w:rPr>
          <w:rFonts w:ascii="Bookman Old Style" w:hAnsi="Bookman Old Style"/>
          <w:sz w:val="24"/>
          <w:szCs w:val="24"/>
        </w:rPr>
        <w:t>C</w:t>
      </w:r>
      <w:r w:rsidRPr="00AE7FF0">
        <w:rPr>
          <w:rFonts w:ascii="Bookman Old Style" w:hAnsi="Bookman Old Style"/>
          <w:sz w:val="24"/>
          <w:szCs w:val="24"/>
        </w:rPr>
        <w:t xml:space="preserve">onstitution ivoirienne. </w:t>
      </w:r>
    </w:p>
    <w:p w:rsidR="00B16E83" w:rsidRPr="00DD1B8A" w:rsidRDefault="00B16E83" w:rsidP="0051237C">
      <w:pPr>
        <w:spacing w:after="0"/>
        <w:ind w:firstLine="708"/>
        <w:jc w:val="both"/>
        <w:rPr>
          <w:rFonts w:ascii="Bookman Old Style" w:hAnsi="Bookman Old Style"/>
          <w:sz w:val="16"/>
          <w:szCs w:val="24"/>
        </w:rPr>
      </w:pPr>
    </w:p>
    <w:p w:rsidR="00992DE4" w:rsidRPr="00992DE4" w:rsidRDefault="00865653" w:rsidP="00AC62D2">
      <w:pPr>
        <w:pStyle w:val="Paragraphedeliste"/>
        <w:numPr>
          <w:ilvl w:val="0"/>
          <w:numId w:val="47"/>
        </w:numPr>
        <w:spacing w:after="0"/>
        <w:jc w:val="both"/>
        <w:rPr>
          <w:rFonts w:ascii="Bookman Old Style" w:hAnsi="Bookman Old Style"/>
          <w:b/>
          <w:sz w:val="24"/>
          <w:szCs w:val="24"/>
        </w:rPr>
      </w:pPr>
      <w:r w:rsidRPr="00992DE4">
        <w:rPr>
          <w:rFonts w:ascii="Bookman Old Style" w:hAnsi="Bookman Old Style"/>
          <w:b/>
          <w:sz w:val="24"/>
          <w:szCs w:val="24"/>
        </w:rPr>
        <w:t>m</w:t>
      </w:r>
      <w:r w:rsidR="0051237C" w:rsidRPr="00992DE4">
        <w:rPr>
          <w:rFonts w:ascii="Bookman Old Style" w:hAnsi="Bookman Old Style"/>
          <w:b/>
          <w:sz w:val="24"/>
          <w:szCs w:val="24"/>
        </w:rPr>
        <w:t xml:space="preserve">ission </w:t>
      </w:r>
      <w:r w:rsidR="004E16CE" w:rsidRPr="00992DE4">
        <w:rPr>
          <w:rFonts w:ascii="Bookman Old Style" w:hAnsi="Bookman Old Style"/>
          <w:b/>
          <w:sz w:val="24"/>
          <w:szCs w:val="24"/>
        </w:rPr>
        <w:t xml:space="preserve"> du Fond</w:t>
      </w:r>
      <w:r w:rsidR="00374272" w:rsidRPr="00992DE4">
        <w:rPr>
          <w:rFonts w:ascii="Bookman Old Style" w:hAnsi="Bookman Old Style"/>
          <w:b/>
          <w:sz w:val="24"/>
          <w:szCs w:val="24"/>
        </w:rPr>
        <w:t>s</w:t>
      </w:r>
      <w:r w:rsidR="004E16CE" w:rsidRPr="00992DE4">
        <w:rPr>
          <w:rFonts w:ascii="Bookman Old Style" w:hAnsi="Bookman Old Style"/>
          <w:b/>
          <w:sz w:val="24"/>
          <w:szCs w:val="24"/>
        </w:rPr>
        <w:t xml:space="preserve"> Monétaire International (FMI) </w:t>
      </w:r>
    </w:p>
    <w:p w:rsidR="00374272" w:rsidRPr="00992DE4" w:rsidRDefault="0051237C" w:rsidP="00992DE4">
      <w:pPr>
        <w:spacing w:after="0"/>
        <w:ind w:left="75"/>
        <w:jc w:val="both"/>
        <w:rPr>
          <w:rFonts w:ascii="Bookman Old Style" w:hAnsi="Bookman Old Style"/>
          <w:b/>
          <w:sz w:val="24"/>
          <w:szCs w:val="24"/>
        </w:rPr>
      </w:pPr>
      <w:r w:rsidRPr="00992DE4">
        <w:rPr>
          <w:rFonts w:ascii="Bookman Old Style" w:hAnsi="Bookman Old Style"/>
          <w:b/>
          <w:sz w:val="24"/>
          <w:szCs w:val="24"/>
        </w:rPr>
        <w:t xml:space="preserve">sur l’évaluation de l’audit interne dans l’administration gabonaise </w:t>
      </w:r>
    </w:p>
    <w:p w:rsidR="00865653" w:rsidRPr="00DD1B8A" w:rsidRDefault="00865653" w:rsidP="0051237C">
      <w:pPr>
        <w:spacing w:after="0"/>
        <w:ind w:firstLine="708"/>
        <w:jc w:val="both"/>
        <w:rPr>
          <w:rFonts w:ascii="Bookman Old Style" w:hAnsi="Bookman Old Style"/>
          <w:sz w:val="16"/>
          <w:szCs w:val="24"/>
        </w:rPr>
      </w:pPr>
    </w:p>
    <w:p w:rsidR="00865653" w:rsidRPr="00865653" w:rsidRDefault="00992DE4" w:rsidP="00865653">
      <w:pPr>
        <w:spacing w:after="0"/>
        <w:ind w:firstLine="708"/>
        <w:jc w:val="both"/>
        <w:rPr>
          <w:rFonts w:ascii="Bookman Old Style" w:hAnsi="Bookman Old Style"/>
          <w:sz w:val="24"/>
          <w:szCs w:val="24"/>
        </w:rPr>
      </w:pPr>
      <w:r>
        <w:rPr>
          <w:rFonts w:ascii="Bookman Old Style" w:hAnsi="Bookman Old Style"/>
          <w:sz w:val="24"/>
          <w:szCs w:val="24"/>
        </w:rPr>
        <w:t>Dans le</w:t>
      </w:r>
      <w:r w:rsidR="00374272">
        <w:rPr>
          <w:rFonts w:ascii="Bookman Old Style" w:hAnsi="Bookman Old Style"/>
          <w:sz w:val="24"/>
          <w:szCs w:val="24"/>
        </w:rPr>
        <w:t xml:space="preserve"> cadre de la stratégie de réforme des </w:t>
      </w:r>
      <w:r w:rsidR="00374272" w:rsidRPr="00184E48">
        <w:rPr>
          <w:rFonts w:ascii="Bookman Old Style" w:hAnsi="Bookman Old Style"/>
          <w:sz w:val="24"/>
          <w:szCs w:val="24"/>
        </w:rPr>
        <w:t>finances publiques</w:t>
      </w:r>
      <w:r w:rsidR="00104580" w:rsidRPr="00184E48">
        <w:rPr>
          <w:rFonts w:ascii="Bookman Old Style" w:hAnsi="Bookman Old Style"/>
          <w:sz w:val="24"/>
          <w:szCs w:val="24"/>
        </w:rPr>
        <w:t xml:space="preserve">et </w:t>
      </w:r>
      <w:r w:rsidR="00413684" w:rsidRPr="00184E48">
        <w:rPr>
          <w:rFonts w:ascii="Bookman Old Style" w:hAnsi="Bookman Old Style"/>
          <w:sz w:val="24"/>
          <w:szCs w:val="24"/>
        </w:rPr>
        <w:t>du programme d’appui à la gouvernance sectorielle (PAGOS)</w:t>
      </w:r>
      <w:r w:rsidR="00374272" w:rsidRPr="00184E48">
        <w:rPr>
          <w:rFonts w:ascii="Bookman Old Style" w:hAnsi="Bookman Old Style"/>
          <w:sz w:val="24"/>
          <w:szCs w:val="24"/>
        </w:rPr>
        <w:t>, le gouvernement gabonais a obtenu l’accompagnement du FMI pour l’évaluation</w:t>
      </w:r>
      <w:r w:rsidR="00374272">
        <w:rPr>
          <w:rFonts w:ascii="Bookman Old Style" w:hAnsi="Bookman Old Style"/>
          <w:sz w:val="24"/>
          <w:szCs w:val="24"/>
        </w:rPr>
        <w:t xml:space="preserve"> du système de gestion des finances publiques </w:t>
      </w:r>
      <w:r w:rsidR="00865653" w:rsidRPr="00865653">
        <w:rPr>
          <w:rFonts w:ascii="Bookman Old Style" w:hAnsi="Bookman Old Style"/>
          <w:sz w:val="24"/>
          <w:szCs w:val="24"/>
        </w:rPr>
        <w:t xml:space="preserve">selon la </w:t>
      </w:r>
      <w:r w:rsidR="00413684">
        <w:rPr>
          <w:rFonts w:ascii="Bookman Old Style" w:hAnsi="Bookman Old Style"/>
          <w:sz w:val="24"/>
          <w:szCs w:val="24"/>
        </w:rPr>
        <w:t>méthodologie</w:t>
      </w:r>
      <w:r w:rsidR="00865653" w:rsidRPr="00865653">
        <w:rPr>
          <w:rFonts w:ascii="Bookman Old Style" w:hAnsi="Bookman Old Style"/>
          <w:sz w:val="24"/>
          <w:szCs w:val="24"/>
        </w:rPr>
        <w:t xml:space="preserve"> Public Expenditure and Financial Accountability (PEFA)</w:t>
      </w:r>
      <w:r w:rsidR="00865653">
        <w:rPr>
          <w:rFonts w:ascii="Bookman Old Style" w:hAnsi="Bookman Old Style"/>
          <w:sz w:val="24"/>
          <w:szCs w:val="24"/>
        </w:rPr>
        <w:t>.</w:t>
      </w:r>
    </w:p>
    <w:p w:rsidR="00661503" w:rsidRPr="00DD1B8A" w:rsidRDefault="00661503" w:rsidP="0051237C">
      <w:pPr>
        <w:spacing w:after="0"/>
        <w:ind w:firstLine="708"/>
        <w:jc w:val="both"/>
        <w:rPr>
          <w:rFonts w:ascii="Bookman Old Style" w:hAnsi="Bookman Old Style"/>
          <w:sz w:val="16"/>
          <w:szCs w:val="24"/>
        </w:rPr>
      </w:pPr>
    </w:p>
    <w:p w:rsidR="00413684" w:rsidRPr="00623688" w:rsidRDefault="00413684" w:rsidP="00413684">
      <w:pPr>
        <w:spacing w:after="0"/>
        <w:ind w:firstLine="708"/>
        <w:jc w:val="both"/>
        <w:rPr>
          <w:rFonts w:ascii="Bookman Old Style" w:hAnsi="Bookman Old Style"/>
          <w:sz w:val="24"/>
          <w:szCs w:val="24"/>
        </w:rPr>
      </w:pPr>
      <w:r w:rsidRPr="00623688">
        <w:rPr>
          <w:rFonts w:ascii="Bookman Old Style" w:hAnsi="Bookman Old Style"/>
          <w:sz w:val="24"/>
          <w:szCs w:val="24"/>
        </w:rPr>
        <w:t>Cette méthodologie fournit un cadre d’évaluation et de présentation des points forts et points faibles de la gestion des finances  publiques au moyen d’indicateurs qualitatifs.</w:t>
      </w:r>
    </w:p>
    <w:p w:rsidR="00BB5B16" w:rsidRPr="00623688" w:rsidRDefault="00BB5B16" w:rsidP="00413684">
      <w:pPr>
        <w:spacing w:after="0"/>
        <w:ind w:firstLine="708"/>
        <w:jc w:val="both"/>
        <w:rPr>
          <w:rFonts w:ascii="Bookman Old Style" w:hAnsi="Bookman Old Style"/>
          <w:sz w:val="14"/>
          <w:szCs w:val="24"/>
        </w:rPr>
      </w:pPr>
    </w:p>
    <w:p w:rsidR="003F5361" w:rsidRDefault="00104580" w:rsidP="003F5361">
      <w:pPr>
        <w:spacing w:after="0"/>
        <w:ind w:firstLine="708"/>
        <w:jc w:val="both"/>
        <w:rPr>
          <w:rFonts w:ascii="Bookman Old Style" w:hAnsi="Bookman Old Style"/>
          <w:sz w:val="24"/>
          <w:szCs w:val="24"/>
        </w:rPr>
      </w:pPr>
      <w:r w:rsidRPr="00623688">
        <w:rPr>
          <w:rFonts w:ascii="Bookman Old Style" w:hAnsi="Bookman Old Style"/>
          <w:sz w:val="24"/>
          <w:szCs w:val="24"/>
        </w:rPr>
        <w:t>C’est dans ce contexte</w:t>
      </w:r>
      <w:r w:rsidR="00413684" w:rsidRPr="00623688">
        <w:rPr>
          <w:rFonts w:ascii="Bookman Old Style" w:hAnsi="Bookman Old Style"/>
          <w:sz w:val="24"/>
          <w:szCs w:val="24"/>
        </w:rPr>
        <w:t xml:space="preserve"> que le</w:t>
      </w:r>
      <w:r w:rsidR="0081568A" w:rsidRPr="00623688">
        <w:rPr>
          <w:rFonts w:ascii="Bookman Old Style" w:hAnsi="Bookman Old Style"/>
          <w:sz w:val="24"/>
          <w:szCs w:val="24"/>
        </w:rPr>
        <w:t xml:space="preserve"> CGE</w:t>
      </w:r>
      <w:r w:rsidR="00413684" w:rsidRPr="00623688">
        <w:rPr>
          <w:rFonts w:ascii="Bookman Old Style" w:hAnsi="Bookman Old Style"/>
          <w:sz w:val="24"/>
          <w:szCs w:val="24"/>
        </w:rPr>
        <w:t xml:space="preserve"> a </w:t>
      </w:r>
      <w:r w:rsidR="0081568A" w:rsidRPr="00623688">
        <w:rPr>
          <w:rFonts w:ascii="Bookman Old Style" w:hAnsi="Bookman Old Style"/>
          <w:sz w:val="24"/>
          <w:szCs w:val="24"/>
        </w:rPr>
        <w:t>reçu la délégation du  FMI</w:t>
      </w:r>
      <w:r w:rsidR="00833DB1">
        <w:rPr>
          <w:rFonts w:ascii="Bookman Old Style" w:hAnsi="Bookman Old Style"/>
          <w:sz w:val="24"/>
          <w:szCs w:val="24"/>
        </w:rPr>
        <w:t xml:space="preserve">, conformément au chronogramme de travail, </w:t>
      </w:r>
      <w:r w:rsidR="00413684" w:rsidRPr="00623688">
        <w:rPr>
          <w:rFonts w:ascii="Bookman Old Style" w:hAnsi="Bookman Old Style"/>
          <w:sz w:val="24"/>
          <w:szCs w:val="24"/>
        </w:rPr>
        <w:t>a</w:t>
      </w:r>
      <w:r w:rsidR="0081568A" w:rsidRPr="00623688">
        <w:rPr>
          <w:rFonts w:ascii="Bookman Old Style" w:hAnsi="Bookman Old Style"/>
          <w:sz w:val="24"/>
          <w:szCs w:val="24"/>
        </w:rPr>
        <w:t xml:space="preserve">ux </w:t>
      </w:r>
      <w:r w:rsidR="00413684" w:rsidRPr="00623688">
        <w:rPr>
          <w:rFonts w:ascii="Bookman Old Style" w:hAnsi="Bookman Old Style"/>
          <w:sz w:val="24"/>
          <w:szCs w:val="24"/>
        </w:rPr>
        <w:t>fin</w:t>
      </w:r>
      <w:r w:rsidR="0081568A" w:rsidRPr="00623688">
        <w:rPr>
          <w:rFonts w:ascii="Bookman Old Style" w:hAnsi="Bookman Old Style"/>
          <w:sz w:val="24"/>
          <w:szCs w:val="24"/>
        </w:rPr>
        <w:t xml:space="preserve">s de renseigner </w:t>
      </w:r>
      <w:r w:rsidR="00413684" w:rsidRPr="00623688">
        <w:rPr>
          <w:rFonts w:ascii="Bookman Old Style" w:hAnsi="Bookman Old Style"/>
          <w:sz w:val="24"/>
          <w:szCs w:val="24"/>
        </w:rPr>
        <w:t xml:space="preserve"> les données nécessaires à l’indicateur</w:t>
      </w:r>
      <w:r w:rsidR="00732EE0">
        <w:rPr>
          <w:rFonts w:ascii="Bookman Old Style" w:hAnsi="Bookman Old Style"/>
          <w:sz w:val="24"/>
          <w:szCs w:val="24"/>
        </w:rPr>
        <w:t xml:space="preserve"> 26</w:t>
      </w:r>
      <w:r w:rsidR="00413684" w:rsidRPr="00623688">
        <w:rPr>
          <w:rFonts w:ascii="Bookman Old Style" w:hAnsi="Bookman Old Style"/>
          <w:sz w:val="24"/>
          <w:szCs w:val="24"/>
        </w:rPr>
        <w:t xml:space="preserve"> relatif à l’audit interne</w:t>
      </w:r>
      <w:r w:rsidR="003F5361" w:rsidRPr="00104580">
        <w:rPr>
          <w:rFonts w:ascii="Bookman Old Style" w:hAnsi="Bookman Old Style"/>
          <w:sz w:val="24"/>
          <w:szCs w:val="24"/>
        </w:rPr>
        <w:t>portant sur la portée, la nature</w:t>
      </w:r>
      <w:r w:rsidR="00F50096">
        <w:rPr>
          <w:rFonts w:ascii="Bookman Old Style" w:hAnsi="Bookman Old Style"/>
          <w:sz w:val="24"/>
          <w:szCs w:val="24"/>
        </w:rPr>
        <w:t>,</w:t>
      </w:r>
      <w:r w:rsidR="003F5361" w:rsidRPr="00104580">
        <w:rPr>
          <w:rFonts w:ascii="Bookman Old Style" w:hAnsi="Bookman Old Style"/>
          <w:sz w:val="24"/>
          <w:szCs w:val="24"/>
        </w:rPr>
        <w:t xml:space="preserve">  l’exécution </w:t>
      </w:r>
      <w:r w:rsidR="003F5361" w:rsidRPr="00F50096">
        <w:rPr>
          <w:rFonts w:ascii="Bookman Old Style" w:hAnsi="Bookman Old Style"/>
          <w:sz w:val="24"/>
          <w:szCs w:val="24"/>
        </w:rPr>
        <w:t>et les suites données</w:t>
      </w:r>
      <w:r w:rsidR="00F50096">
        <w:rPr>
          <w:rFonts w:ascii="Bookman Old Style" w:hAnsi="Bookman Old Style"/>
          <w:sz w:val="24"/>
          <w:szCs w:val="24"/>
        </w:rPr>
        <w:t xml:space="preserve"> aux</w:t>
      </w:r>
      <w:r w:rsidR="00F50096" w:rsidRPr="00104580">
        <w:rPr>
          <w:rFonts w:ascii="Bookman Old Style" w:hAnsi="Bookman Old Style"/>
          <w:sz w:val="24"/>
          <w:szCs w:val="24"/>
        </w:rPr>
        <w:t xml:space="preserve"> audits </w:t>
      </w:r>
      <w:r w:rsidR="00F50096" w:rsidRPr="00F50096">
        <w:rPr>
          <w:rFonts w:ascii="Bookman Old Style" w:hAnsi="Bookman Old Style"/>
          <w:sz w:val="24"/>
          <w:szCs w:val="24"/>
        </w:rPr>
        <w:t>internes</w:t>
      </w:r>
      <w:r w:rsidR="00F50096">
        <w:rPr>
          <w:rFonts w:ascii="Bookman Old Style" w:hAnsi="Bookman Old Style"/>
          <w:sz w:val="24"/>
          <w:szCs w:val="24"/>
        </w:rPr>
        <w:t>.</w:t>
      </w:r>
    </w:p>
    <w:p w:rsidR="00195FED" w:rsidRPr="00195FED" w:rsidRDefault="00195FED" w:rsidP="003F5361">
      <w:pPr>
        <w:spacing w:after="0"/>
        <w:ind w:firstLine="708"/>
        <w:jc w:val="both"/>
        <w:rPr>
          <w:rFonts w:ascii="Bookman Old Style" w:hAnsi="Bookman Old Style"/>
          <w:sz w:val="14"/>
          <w:szCs w:val="24"/>
        </w:rPr>
      </w:pPr>
    </w:p>
    <w:p w:rsidR="00413684" w:rsidRPr="00F50096" w:rsidRDefault="00AB31A1" w:rsidP="00413684">
      <w:pPr>
        <w:spacing w:after="0"/>
        <w:ind w:firstLine="708"/>
        <w:jc w:val="both"/>
        <w:rPr>
          <w:rFonts w:ascii="Bookman Old Style" w:hAnsi="Bookman Old Style"/>
          <w:sz w:val="24"/>
          <w:szCs w:val="24"/>
        </w:rPr>
      </w:pPr>
      <w:r w:rsidRPr="00F50096">
        <w:rPr>
          <w:rFonts w:ascii="Bookman Old Style" w:hAnsi="Bookman Old Style"/>
          <w:sz w:val="24"/>
          <w:szCs w:val="24"/>
        </w:rPr>
        <w:t xml:space="preserve">Cet indicateur </w:t>
      </w:r>
      <w:r w:rsidR="00413684" w:rsidRPr="00F50096">
        <w:rPr>
          <w:rFonts w:ascii="Bookman Old Style" w:hAnsi="Bookman Old Style"/>
          <w:sz w:val="24"/>
          <w:szCs w:val="24"/>
        </w:rPr>
        <w:t xml:space="preserve">comprend quatre composantes et applique la méthode du maillon le plus faible </w:t>
      </w:r>
      <w:r w:rsidR="00104580" w:rsidRPr="00F50096">
        <w:rPr>
          <w:rFonts w:ascii="Bookman Old Style" w:hAnsi="Bookman Old Style"/>
          <w:sz w:val="24"/>
          <w:szCs w:val="24"/>
        </w:rPr>
        <w:t>(M1</w:t>
      </w:r>
      <w:r w:rsidR="00413684" w:rsidRPr="00F50096">
        <w:rPr>
          <w:rFonts w:ascii="Bookman Old Style" w:hAnsi="Bookman Old Style"/>
          <w:sz w:val="24"/>
          <w:szCs w:val="24"/>
        </w:rPr>
        <w:t>)</w:t>
      </w:r>
      <w:r w:rsidR="00104580" w:rsidRPr="00F50096">
        <w:rPr>
          <w:rFonts w:ascii="Bookman Old Style" w:hAnsi="Bookman Old Style"/>
          <w:sz w:val="24"/>
          <w:szCs w:val="24"/>
        </w:rPr>
        <w:t> :</w:t>
      </w:r>
    </w:p>
    <w:p w:rsidR="00104580" w:rsidRPr="00623688" w:rsidRDefault="00104580" w:rsidP="00104580">
      <w:pPr>
        <w:pStyle w:val="Paragraphedeliste"/>
        <w:numPr>
          <w:ilvl w:val="0"/>
          <w:numId w:val="24"/>
        </w:numPr>
        <w:spacing w:after="0"/>
        <w:jc w:val="both"/>
        <w:rPr>
          <w:rFonts w:ascii="Bookman Old Style" w:hAnsi="Bookman Old Style"/>
          <w:sz w:val="24"/>
          <w:szCs w:val="24"/>
        </w:rPr>
      </w:pPr>
      <w:r w:rsidRPr="00F50096">
        <w:rPr>
          <w:rFonts w:ascii="Bookman Old Style" w:hAnsi="Bookman Old Style"/>
          <w:sz w:val="24"/>
          <w:szCs w:val="24"/>
        </w:rPr>
        <w:t>l</w:t>
      </w:r>
      <w:r w:rsidR="000D2806" w:rsidRPr="00F50096">
        <w:rPr>
          <w:rFonts w:ascii="Bookman Old Style" w:hAnsi="Bookman Old Style"/>
          <w:sz w:val="24"/>
          <w:szCs w:val="24"/>
        </w:rPr>
        <w:t>a c</w:t>
      </w:r>
      <w:r w:rsidR="00413684" w:rsidRPr="00F50096">
        <w:rPr>
          <w:rFonts w:ascii="Bookman Old Style" w:hAnsi="Bookman Old Style"/>
          <w:sz w:val="24"/>
          <w:szCs w:val="24"/>
        </w:rPr>
        <w:t>omposante 26.1 évalue l’ampleur des audits</w:t>
      </w:r>
      <w:r w:rsidR="00413684" w:rsidRPr="00623688">
        <w:rPr>
          <w:rFonts w:ascii="Bookman Old Style" w:hAnsi="Bookman Old Style"/>
          <w:sz w:val="24"/>
          <w:szCs w:val="24"/>
        </w:rPr>
        <w:t xml:space="preserve"> auxquels les entités publiques sont soumises en mesurant la couverture budgétaire</w:t>
      </w:r>
      <w:r w:rsidRPr="00623688">
        <w:rPr>
          <w:rFonts w:ascii="Bookman Old Style" w:hAnsi="Bookman Old Style"/>
          <w:sz w:val="24"/>
          <w:szCs w:val="24"/>
        </w:rPr>
        <w:t> ;</w:t>
      </w:r>
    </w:p>
    <w:p w:rsidR="00104580" w:rsidRPr="00623688" w:rsidRDefault="00104580" w:rsidP="00104580">
      <w:pPr>
        <w:pStyle w:val="Paragraphedeliste"/>
        <w:numPr>
          <w:ilvl w:val="0"/>
          <w:numId w:val="24"/>
        </w:numPr>
        <w:spacing w:after="0"/>
        <w:jc w:val="both"/>
        <w:rPr>
          <w:rFonts w:ascii="Bookman Old Style" w:hAnsi="Bookman Old Style"/>
          <w:sz w:val="24"/>
          <w:szCs w:val="24"/>
        </w:rPr>
      </w:pPr>
      <w:r w:rsidRPr="00623688">
        <w:rPr>
          <w:rFonts w:ascii="Bookman Old Style" w:hAnsi="Bookman Old Style"/>
          <w:sz w:val="24"/>
          <w:szCs w:val="24"/>
        </w:rPr>
        <w:t>l</w:t>
      </w:r>
      <w:r w:rsidR="000D2806" w:rsidRPr="00623688">
        <w:rPr>
          <w:rFonts w:ascii="Bookman Old Style" w:hAnsi="Bookman Old Style"/>
          <w:sz w:val="24"/>
          <w:szCs w:val="24"/>
        </w:rPr>
        <w:t>a c</w:t>
      </w:r>
      <w:r w:rsidRPr="00623688">
        <w:rPr>
          <w:rFonts w:ascii="Bookman Old Style" w:hAnsi="Bookman Old Style"/>
          <w:sz w:val="24"/>
          <w:szCs w:val="24"/>
        </w:rPr>
        <w:t>omp</w:t>
      </w:r>
      <w:r w:rsidR="000D2806" w:rsidRPr="00623688">
        <w:rPr>
          <w:rFonts w:ascii="Bookman Old Style" w:hAnsi="Bookman Old Style"/>
          <w:sz w:val="24"/>
          <w:szCs w:val="24"/>
        </w:rPr>
        <w:t>osante</w:t>
      </w:r>
      <w:r w:rsidRPr="00623688">
        <w:rPr>
          <w:rFonts w:ascii="Bookman Old Style" w:hAnsi="Bookman Old Style"/>
          <w:sz w:val="24"/>
          <w:szCs w:val="24"/>
        </w:rPr>
        <w:t xml:space="preserve"> 26.2 évalue la nature des audits réalisés et le degré d’adhésion aux normes professionnelles au moment de l’évaluation ;</w:t>
      </w:r>
    </w:p>
    <w:p w:rsidR="00413684" w:rsidRPr="00623688" w:rsidRDefault="00104580" w:rsidP="00104580">
      <w:pPr>
        <w:pStyle w:val="Paragraphedeliste"/>
        <w:numPr>
          <w:ilvl w:val="0"/>
          <w:numId w:val="24"/>
        </w:numPr>
        <w:spacing w:after="0"/>
        <w:jc w:val="both"/>
        <w:rPr>
          <w:rFonts w:ascii="Bookman Old Style" w:hAnsi="Bookman Old Style"/>
          <w:sz w:val="24"/>
          <w:szCs w:val="24"/>
        </w:rPr>
      </w:pPr>
      <w:r w:rsidRPr="00623688">
        <w:rPr>
          <w:rFonts w:ascii="Bookman Old Style" w:hAnsi="Bookman Old Style"/>
          <w:sz w:val="24"/>
          <w:szCs w:val="24"/>
        </w:rPr>
        <w:t>l</w:t>
      </w:r>
      <w:r w:rsidR="000D2806" w:rsidRPr="00623688">
        <w:rPr>
          <w:rFonts w:ascii="Bookman Old Style" w:hAnsi="Bookman Old Style"/>
          <w:sz w:val="24"/>
          <w:szCs w:val="24"/>
        </w:rPr>
        <w:t>a c</w:t>
      </w:r>
      <w:r w:rsidRPr="00623688">
        <w:rPr>
          <w:rFonts w:ascii="Bookman Old Style" w:hAnsi="Bookman Old Style"/>
          <w:sz w:val="24"/>
          <w:szCs w:val="24"/>
        </w:rPr>
        <w:t>omposante 26.3  é</w:t>
      </w:r>
      <w:r w:rsidR="00413684" w:rsidRPr="00623688">
        <w:rPr>
          <w:rFonts w:ascii="Bookman Old Style" w:hAnsi="Bookman Old Style"/>
          <w:sz w:val="24"/>
          <w:szCs w:val="24"/>
        </w:rPr>
        <w:t>value les éléments attestant l’existence d’une fonction efficace d’audit interne à partir des  programmes d’audit annuels et leur mise en œuvre effective, notamment la disponibili</w:t>
      </w:r>
      <w:r w:rsidRPr="00623688">
        <w:rPr>
          <w:rFonts w:ascii="Bookman Old Style" w:hAnsi="Bookman Old Style"/>
          <w:sz w:val="24"/>
          <w:szCs w:val="24"/>
        </w:rPr>
        <w:t>té des rapports d’audit interne ;</w:t>
      </w:r>
    </w:p>
    <w:p w:rsidR="00413684" w:rsidRPr="00623688" w:rsidRDefault="00104580" w:rsidP="00104580">
      <w:pPr>
        <w:pStyle w:val="Paragraphedeliste"/>
        <w:numPr>
          <w:ilvl w:val="0"/>
          <w:numId w:val="24"/>
        </w:numPr>
        <w:spacing w:after="0"/>
        <w:jc w:val="both"/>
        <w:rPr>
          <w:rFonts w:ascii="Bookman Old Style" w:hAnsi="Bookman Old Style"/>
          <w:sz w:val="24"/>
          <w:szCs w:val="24"/>
        </w:rPr>
      </w:pPr>
      <w:r w:rsidRPr="00623688">
        <w:rPr>
          <w:rFonts w:ascii="Bookman Old Style" w:hAnsi="Bookman Old Style"/>
          <w:sz w:val="24"/>
          <w:szCs w:val="24"/>
        </w:rPr>
        <w:t>l</w:t>
      </w:r>
      <w:r w:rsidR="00413684" w:rsidRPr="00623688">
        <w:rPr>
          <w:rFonts w:ascii="Bookman Old Style" w:hAnsi="Bookman Old Style"/>
          <w:sz w:val="24"/>
          <w:szCs w:val="24"/>
        </w:rPr>
        <w:t xml:space="preserve">a composante 26.4 examine l’ampleur des suites à donner par les services audités aux conclusions des audits internes. </w:t>
      </w:r>
    </w:p>
    <w:p w:rsidR="00392BE6" w:rsidRPr="00DD1B8A" w:rsidRDefault="00392BE6" w:rsidP="00392BE6">
      <w:pPr>
        <w:pStyle w:val="Paragraphedeliste"/>
        <w:spacing w:after="0"/>
        <w:ind w:left="1068"/>
        <w:jc w:val="both"/>
        <w:rPr>
          <w:rFonts w:ascii="Bookman Old Style" w:hAnsi="Bookman Old Style"/>
          <w:sz w:val="16"/>
          <w:szCs w:val="24"/>
        </w:rPr>
      </w:pPr>
    </w:p>
    <w:p w:rsidR="00104580" w:rsidRPr="00623688" w:rsidRDefault="00413684" w:rsidP="00413684">
      <w:pPr>
        <w:spacing w:after="0"/>
        <w:ind w:firstLine="708"/>
        <w:jc w:val="both"/>
        <w:rPr>
          <w:rFonts w:ascii="Bookman Old Style" w:hAnsi="Bookman Old Style"/>
          <w:sz w:val="24"/>
          <w:szCs w:val="24"/>
        </w:rPr>
      </w:pPr>
      <w:r w:rsidRPr="00623688">
        <w:rPr>
          <w:rFonts w:ascii="Bookman Old Style" w:hAnsi="Bookman Old Style"/>
          <w:sz w:val="24"/>
          <w:szCs w:val="24"/>
        </w:rPr>
        <w:lastRenderedPageBreak/>
        <w:t>Cette évaluation a d</w:t>
      </w:r>
      <w:r w:rsidR="00104580" w:rsidRPr="00623688">
        <w:rPr>
          <w:rFonts w:ascii="Bookman Old Style" w:hAnsi="Bookman Old Style"/>
          <w:sz w:val="24"/>
          <w:szCs w:val="24"/>
        </w:rPr>
        <w:t>ressé les</w:t>
      </w:r>
      <w:r w:rsidRPr="00623688">
        <w:rPr>
          <w:rFonts w:ascii="Bookman Old Style" w:hAnsi="Bookman Old Style"/>
          <w:sz w:val="24"/>
          <w:szCs w:val="24"/>
        </w:rPr>
        <w:t xml:space="preserve"> constat</w:t>
      </w:r>
      <w:r w:rsidR="00104580" w:rsidRPr="00623688">
        <w:rPr>
          <w:rFonts w:ascii="Bookman Old Style" w:hAnsi="Bookman Old Style"/>
          <w:sz w:val="24"/>
          <w:szCs w:val="24"/>
        </w:rPr>
        <w:t>s suivants relatifs aux</w:t>
      </w:r>
      <w:r w:rsidRPr="00623688">
        <w:rPr>
          <w:rFonts w:ascii="Bookman Old Style" w:hAnsi="Bookman Old Style"/>
          <w:sz w:val="24"/>
          <w:szCs w:val="24"/>
        </w:rPr>
        <w:t xml:space="preserve"> normes et procédures appliquées aux audites internes élargis réalisés par le Contrôle Général d’Etat</w:t>
      </w:r>
      <w:r w:rsidR="00104580" w:rsidRPr="00623688">
        <w:rPr>
          <w:rFonts w:ascii="Bookman Old Style" w:hAnsi="Bookman Old Style"/>
          <w:sz w:val="24"/>
          <w:szCs w:val="24"/>
        </w:rPr>
        <w:t> :</w:t>
      </w:r>
    </w:p>
    <w:p w:rsidR="00392BE6" w:rsidRPr="00623688" w:rsidRDefault="00392BE6" w:rsidP="00413684">
      <w:pPr>
        <w:spacing w:after="0"/>
        <w:ind w:firstLine="708"/>
        <w:jc w:val="both"/>
        <w:rPr>
          <w:rFonts w:ascii="Bookman Old Style" w:hAnsi="Bookman Old Style"/>
          <w:sz w:val="24"/>
          <w:szCs w:val="24"/>
        </w:rPr>
      </w:pPr>
    </w:p>
    <w:p w:rsidR="00413684" w:rsidRPr="00623688" w:rsidRDefault="00392BE6" w:rsidP="00AC62D2">
      <w:pPr>
        <w:pStyle w:val="Paragraphedeliste"/>
        <w:numPr>
          <w:ilvl w:val="1"/>
          <w:numId w:val="48"/>
        </w:numPr>
        <w:rPr>
          <w:rFonts w:ascii="Bookman Old Style" w:hAnsi="Bookman Old Style"/>
          <w:sz w:val="24"/>
          <w:szCs w:val="24"/>
        </w:rPr>
      </w:pPr>
      <w:r w:rsidRPr="00623688">
        <w:rPr>
          <w:rFonts w:ascii="Bookman Old Style" w:hAnsi="Bookman Old Style"/>
          <w:sz w:val="24"/>
          <w:szCs w:val="24"/>
        </w:rPr>
        <w:t xml:space="preserve">-  </w:t>
      </w:r>
      <w:r w:rsidR="00104580" w:rsidRPr="00623688">
        <w:rPr>
          <w:rFonts w:ascii="Bookman Old Style" w:hAnsi="Bookman Old Style"/>
          <w:sz w:val="24"/>
          <w:szCs w:val="24"/>
        </w:rPr>
        <w:t>c</w:t>
      </w:r>
      <w:r w:rsidRPr="00623688">
        <w:rPr>
          <w:rFonts w:ascii="Bookman Old Style" w:hAnsi="Bookman Old Style"/>
          <w:sz w:val="24"/>
          <w:szCs w:val="24"/>
        </w:rPr>
        <w:t>ouverture b</w:t>
      </w:r>
      <w:r w:rsidR="00413684" w:rsidRPr="00623688">
        <w:rPr>
          <w:rFonts w:ascii="Bookman Old Style" w:hAnsi="Bookman Old Style"/>
          <w:sz w:val="24"/>
          <w:szCs w:val="24"/>
        </w:rPr>
        <w:t xml:space="preserve">udgétaire des missions de vérification sus-indiquées </w:t>
      </w:r>
    </w:p>
    <w:tbl>
      <w:tblPr>
        <w:tblStyle w:val="Grilledutableau"/>
        <w:tblW w:w="10357" w:type="dxa"/>
        <w:tblInd w:w="-424" w:type="dxa"/>
        <w:tblLook w:val="04A0"/>
      </w:tblPr>
      <w:tblGrid>
        <w:gridCol w:w="444"/>
        <w:gridCol w:w="3774"/>
        <w:gridCol w:w="1795"/>
        <w:gridCol w:w="2327"/>
        <w:gridCol w:w="2017"/>
      </w:tblGrid>
      <w:tr w:rsidR="00413684" w:rsidTr="0027243E">
        <w:trPr>
          <w:trHeight w:val="239"/>
        </w:trPr>
        <w:tc>
          <w:tcPr>
            <w:tcW w:w="444" w:type="dxa"/>
          </w:tcPr>
          <w:p w:rsidR="00413684" w:rsidRPr="0092745F" w:rsidRDefault="00413684" w:rsidP="00275012">
            <w:pPr>
              <w:jc w:val="center"/>
              <w:rPr>
                <w:rFonts w:ascii="Bookman Old Style" w:hAnsi="Bookman Old Style"/>
                <w:sz w:val="20"/>
                <w:szCs w:val="20"/>
              </w:rPr>
            </w:pPr>
            <w:r w:rsidRPr="0092745F">
              <w:rPr>
                <w:rFonts w:ascii="Bookman Old Style" w:hAnsi="Bookman Old Style"/>
                <w:sz w:val="20"/>
                <w:szCs w:val="20"/>
              </w:rPr>
              <w:t>N°</w:t>
            </w:r>
          </w:p>
        </w:tc>
        <w:tc>
          <w:tcPr>
            <w:tcW w:w="3774" w:type="dxa"/>
          </w:tcPr>
          <w:p w:rsidR="00413684" w:rsidRPr="0092745F" w:rsidRDefault="0010144B" w:rsidP="00275012">
            <w:pPr>
              <w:jc w:val="center"/>
              <w:rPr>
                <w:rFonts w:ascii="Bookman Old Style" w:hAnsi="Bookman Old Style"/>
                <w:sz w:val="20"/>
                <w:szCs w:val="20"/>
              </w:rPr>
            </w:pPr>
            <w:r>
              <w:rPr>
                <w:rFonts w:ascii="Bookman Old Style" w:hAnsi="Bookman Old Style"/>
                <w:sz w:val="20"/>
                <w:szCs w:val="20"/>
              </w:rPr>
              <w:t>Départements</w:t>
            </w:r>
            <w:r w:rsidR="00127570">
              <w:rPr>
                <w:rFonts w:ascii="Bookman Old Style" w:hAnsi="Bookman Old Style"/>
                <w:sz w:val="20"/>
                <w:szCs w:val="20"/>
              </w:rPr>
              <w:t>/ Ministère</w:t>
            </w:r>
          </w:p>
        </w:tc>
        <w:tc>
          <w:tcPr>
            <w:tcW w:w="1795" w:type="dxa"/>
          </w:tcPr>
          <w:p w:rsidR="00413684" w:rsidRPr="0092745F" w:rsidRDefault="00413684" w:rsidP="00275012">
            <w:pPr>
              <w:jc w:val="center"/>
              <w:rPr>
                <w:rFonts w:ascii="Bookman Old Style" w:hAnsi="Bookman Old Style"/>
                <w:sz w:val="20"/>
                <w:szCs w:val="20"/>
              </w:rPr>
            </w:pPr>
            <w:r w:rsidRPr="0092745F">
              <w:rPr>
                <w:rFonts w:ascii="Bookman Old Style" w:hAnsi="Bookman Old Style"/>
                <w:sz w:val="20"/>
                <w:szCs w:val="20"/>
              </w:rPr>
              <w:t>2014</w:t>
            </w:r>
          </w:p>
        </w:tc>
        <w:tc>
          <w:tcPr>
            <w:tcW w:w="2327" w:type="dxa"/>
          </w:tcPr>
          <w:p w:rsidR="00413684" w:rsidRPr="0092745F" w:rsidRDefault="00413684" w:rsidP="00275012">
            <w:pPr>
              <w:jc w:val="center"/>
              <w:rPr>
                <w:rFonts w:ascii="Bookman Old Style" w:hAnsi="Bookman Old Style"/>
                <w:sz w:val="20"/>
                <w:szCs w:val="20"/>
              </w:rPr>
            </w:pPr>
            <w:r w:rsidRPr="0092745F">
              <w:rPr>
                <w:rFonts w:ascii="Bookman Old Style" w:hAnsi="Bookman Old Style"/>
                <w:sz w:val="20"/>
                <w:szCs w:val="20"/>
              </w:rPr>
              <w:t>2015</w:t>
            </w:r>
          </w:p>
        </w:tc>
        <w:tc>
          <w:tcPr>
            <w:tcW w:w="2017" w:type="dxa"/>
          </w:tcPr>
          <w:p w:rsidR="00413684" w:rsidRPr="0092745F" w:rsidRDefault="00413684" w:rsidP="00275012">
            <w:pPr>
              <w:jc w:val="center"/>
              <w:rPr>
                <w:rFonts w:ascii="Bookman Old Style" w:hAnsi="Bookman Old Style"/>
                <w:sz w:val="20"/>
                <w:szCs w:val="20"/>
              </w:rPr>
            </w:pPr>
            <w:r w:rsidRPr="0092745F">
              <w:rPr>
                <w:rFonts w:ascii="Bookman Old Style" w:hAnsi="Bookman Old Style"/>
                <w:sz w:val="20"/>
                <w:szCs w:val="20"/>
              </w:rPr>
              <w:t>2016</w:t>
            </w:r>
          </w:p>
        </w:tc>
      </w:tr>
      <w:tr w:rsidR="00D67B8E" w:rsidTr="0027243E">
        <w:trPr>
          <w:trHeight w:val="734"/>
        </w:trPr>
        <w:tc>
          <w:tcPr>
            <w:tcW w:w="444" w:type="dxa"/>
            <w:vAlign w:val="center"/>
          </w:tcPr>
          <w:p w:rsidR="00D67B8E" w:rsidRPr="0092745F" w:rsidRDefault="00D67B8E" w:rsidP="00D67B8E">
            <w:pPr>
              <w:jc w:val="center"/>
              <w:rPr>
                <w:rFonts w:ascii="Bookman Old Style" w:hAnsi="Bookman Old Style"/>
                <w:sz w:val="20"/>
                <w:szCs w:val="20"/>
              </w:rPr>
            </w:pPr>
            <w:r>
              <w:rPr>
                <w:rFonts w:ascii="Bookman Old Style" w:hAnsi="Bookman Old Style"/>
                <w:sz w:val="20"/>
                <w:szCs w:val="20"/>
              </w:rPr>
              <w:t>1</w:t>
            </w:r>
          </w:p>
        </w:tc>
        <w:tc>
          <w:tcPr>
            <w:tcW w:w="3774" w:type="dxa"/>
            <w:vAlign w:val="center"/>
          </w:tcPr>
          <w:p w:rsidR="00D67B8E" w:rsidRPr="0092745F" w:rsidRDefault="00D67B8E" w:rsidP="00BD1D6B">
            <w:pPr>
              <w:rPr>
                <w:rFonts w:ascii="Bookman Old Style" w:hAnsi="Bookman Old Style"/>
                <w:sz w:val="20"/>
                <w:szCs w:val="20"/>
              </w:rPr>
            </w:pPr>
            <w:r>
              <w:rPr>
                <w:rFonts w:ascii="Bookman Old Style" w:hAnsi="Bookman Old Style"/>
                <w:sz w:val="20"/>
                <w:szCs w:val="20"/>
              </w:rPr>
              <w:t xml:space="preserve">Ministère </w:t>
            </w:r>
            <w:r w:rsidRPr="0092745F">
              <w:rPr>
                <w:rFonts w:ascii="Bookman Old Style" w:hAnsi="Bookman Old Style"/>
                <w:sz w:val="20"/>
                <w:szCs w:val="20"/>
              </w:rPr>
              <w:t>de l’Enseignement Supérieur et de la Recherche Scientifique</w:t>
            </w:r>
          </w:p>
        </w:tc>
        <w:tc>
          <w:tcPr>
            <w:tcW w:w="1795"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19 785 206 344</w:t>
            </w:r>
          </w:p>
        </w:tc>
        <w:tc>
          <w:tcPr>
            <w:tcW w:w="232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27 930 285 242</w:t>
            </w:r>
          </w:p>
        </w:tc>
        <w:tc>
          <w:tcPr>
            <w:tcW w:w="201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12 645 862 395</w:t>
            </w:r>
          </w:p>
        </w:tc>
      </w:tr>
      <w:tr w:rsidR="00E333C7" w:rsidTr="0027243E">
        <w:trPr>
          <w:trHeight w:val="481"/>
        </w:trPr>
        <w:tc>
          <w:tcPr>
            <w:tcW w:w="444" w:type="dxa"/>
            <w:vAlign w:val="center"/>
          </w:tcPr>
          <w:p w:rsidR="00E333C7" w:rsidRDefault="005D2DA5" w:rsidP="00D67B8E">
            <w:pPr>
              <w:jc w:val="center"/>
              <w:rPr>
                <w:rFonts w:ascii="Bookman Old Style" w:hAnsi="Bookman Old Style"/>
                <w:sz w:val="20"/>
                <w:szCs w:val="20"/>
              </w:rPr>
            </w:pPr>
            <w:r>
              <w:rPr>
                <w:rFonts w:ascii="Bookman Old Style" w:hAnsi="Bookman Old Style"/>
                <w:sz w:val="20"/>
                <w:szCs w:val="20"/>
              </w:rPr>
              <w:t>2</w:t>
            </w:r>
          </w:p>
        </w:tc>
        <w:tc>
          <w:tcPr>
            <w:tcW w:w="3774" w:type="dxa"/>
            <w:vAlign w:val="center"/>
          </w:tcPr>
          <w:p w:rsidR="00E333C7" w:rsidRDefault="00E333C7" w:rsidP="0027243E">
            <w:pPr>
              <w:rPr>
                <w:rFonts w:ascii="Bookman Old Style" w:hAnsi="Bookman Old Style"/>
                <w:sz w:val="20"/>
                <w:szCs w:val="20"/>
              </w:rPr>
            </w:pPr>
            <w:r>
              <w:rPr>
                <w:rFonts w:ascii="Bookman Old Style" w:hAnsi="Bookman Old Style"/>
                <w:sz w:val="20"/>
                <w:szCs w:val="20"/>
              </w:rPr>
              <w:t xml:space="preserve">Ministère </w:t>
            </w:r>
            <w:r w:rsidR="0027243E">
              <w:rPr>
                <w:rFonts w:ascii="Bookman Old Style" w:hAnsi="Bookman Old Style"/>
                <w:sz w:val="20"/>
                <w:szCs w:val="20"/>
              </w:rPr>
              <w:t>de l’</w:t>
            </w:r>
            <w:r>
              <w:rPr>
                <w:rFonts w:ascii="Bookman Old Style" w:hAnsi="Bookman Old Style"/>
                <w:sz w:val="20"/>
                <w:szCs w:val="20"/>
              </w:rPr>
              <w:t>E</w:t>
            </w:r>
            <w:r w:rsidR="0027243E">
              <w:rPr>
                <w:rFonts w:ascii="Bookman Old Style" w:hAnsi="Bookman Old Style"/>
                <w:sz w:val="20"/>
                <w:szCs w:val="20"/>
              </w:rPr>
              <w:t xml:space="preserve">ducation </w:t>
            </w:r>
            <w:r>
              <w:rPr>
                <w:rFonts w:ascii="Bookman Old Style" w:hAnsi="Bookman Old Style"/>
                <w:sz w:val="20"/>
                <w:szCs w:val="20"/>
              </w:rPr>
              <w:t>N</w:t>
            </w:r>
            <w:r w:rsidR="0027243E">
              <w:rPr>
                <w:rFonts w:ascii="Bookman Old Style" w:hAnsi="Bookman Old Style"/>
                <w:sz w:val="20"/>
                <w:szCs w:val="20"/>
              </w:rPr>
              <w:t>ationale, de l’</w:t>
            </w:r>
            <w:r>
              <w:rPr>
                <w:rFonts w:ascii="Bookman Old Style" w:hAnsi="Bookman Old Style"/>
                <w:sz w:val="20"/>
                <w:szCs w:val="20"/>
              </w:rPr>
              <w:t>E</w:t>
            </w:r>
            <w:r w:rsidR="0027243E">
              <w:rPr>
                <w:rFonts w:ascii="Bookman Old Style" w:hAnsi="Bookman Old Style"/>
                <w:sz w:val="20"/>
                <w:szCs w:val="20"/>
              </w:rPr>
              <w:t xml:space="preserve">nseignement </w:t>
            </w:r>
            <w:r>
              <w:rPr>
                <w:rFonts w:ascii="Bookman Old Style" w:hAnsi="Bookman Old Style"/>
                <w:sz w:val="20"/>
                <w:szCs w:val="20"/>
              </w:rPr>
              <w:t>T</w:t>
            </w:r>
            <w:r w:rsidR="0027243E">
              <w:rPr>
                <w:rFonts w:ascii="Bookman Old Style" w:hAnsi="Bookman Old Style"/>
                <w:sz w:val="20"/>
                <w:szCs w:val="20"/>
              </w:rPr>
              <w:t xml:space="preserve">echnique et de la </w:t>
            </w:r>
            <w:r>
              <w:rPr>
                <w:rFonts w:ascii="Bookman Old Style" w:hAnsi="Bookman Old Style"/>
                <w:sz w:val="20"/>
                <w:szCs w:val="20"/>
              </w:rPr>
              <w:t>F</w:t>
            </w:r>
            <w:r w:rsidR="0027243E">
              <w:rPr>
                <w:rFonts w:ascii="Bookman Old Style" w:hAnsi="Bookman Old Style"/>
                <w:sz w:val="20"/>
                <w:szCs w:val="20"/>
              </w:rPr>
              <w:t xml:space="preserve">ormation </w:t>
            </w:r>
            <w:r>
              <w:rPr>
                <w:rFonts w:ascii="Bookman Old Style" w:hAnsi="Bookman Old Style"/>
                <w:sz w:val="20"/>
                <w:szCs w:val="20"/>
              </w:rPr>
              <w:t>P</w:t>
            </w:r>
            <w:r w:rsidR="0027243E">
              <w:rPr>
                <w:rFonts w:ascii="Bookman Old Style" w:hAnsi="Bookman Old Style"/>
                <w:sz w:val="20"/>
                <w:szCs w:val="20"/>
              </w:rPr>
              <w:t>rofessionnelle</w:t>
            </w:r>
          </w:p>
        </w:tc>
        <w:tc>
          <w:tcPr>
            <w:tcW w:w="1795" w:type="dxa"/>
            <w:vAlign w:val="center"/>
          </w:tcPr>
          <w:p w:rsidR="00E333C7" w:rsidRPr="00E333C7" w:rsidRDefault="00E333C7" w:rsidP="00D67B8E">
            <w:pPr>
              <w:jc w:val="center"/>
              <w:rPr>
                <w:rFonts w:ascii="Bookman Old Style" w:hAnsi="Bookman Old Style"/>
                <w:b/>
                <w:sz w:val="20"/>
                <w:szCs w:val="20"/>
              </w:rPr>
            </w:pPr>
            <w:r w:rsidRPr="00E333C7">
              <w:rPr>
                <w:rFonts w:ascii="Bookman Old Style" w:hAnsi="Bookman Old Style"/>
                <w:b/>
                <w:sz w:val="20"/>
                <w:szCs w:val="20"/>
              </w:rPr>
              <w:t>9.294.633.783</w:t>
            </w:r>
          </w:p>
        </w:tc>
        <w:tc>
          <w:tcPr>
            <w:tcW w:w="2327" w:type="dxa"/>
            <w:vAlign w:val="center"/>
          </w:tcPr>
          <w:p w:rsidR="00E333C7" w:rsidRPr="003E1B41" w:rsidRDefault="003E1B41" w:rsidP="00D67B8E">
            <w:pPr>
              <w:jc w:val="center"/>
              <w:rPr>
                <w:rFonts w:ascii="Bookman Old Style" w:hAnsi="Bookman Old Style"/>
                <w:b/>
                <w:sz w:val="20"/>
                <w:szCs w:val="20"/>
              </w:rPr>
            </w:pPr>
            <w:r w:rsidRPr="003E1B41">
              <w:rPr>
                <w:rFonts w:ascii="Bookman Old Style" w:hAnsi="Bookman Old Style"/>
                <w:b/>
                <w:sz w:val="20"/>
                <w:szCs w:val="20"/>
              </w:rPr>
              <w:t>7.627.212.062 *</w:t>
            </w:r>
          </w:p>
        </w:tc>
        <w:tc>
          <w:tcPr>
            <w:tcW w:w="2017" w:type="dxa"/>
            <w:vAlign w:val="center"/>
          </w:tcPr>
          <w:p w:rsidR="00E333C7" w:rsidRPr="003E1B41" w:rsidRDefault="003E1B41" w:rsidP="00D67B8E">
            <w:pPr>
              <w:jc w:val="center"/>
              <w:rPr>
                <w:rFonts w:ascii="Bookman Old Style" w:hAnsi="Bookman Old Style"/>
                <w:b/>
                <w:sz w:val="20"/>
                <w:szCs w:val="20"/>
              </w:rPr>
            </w:pPr>
            <w:r>
              <w:rPr>
                <w:rFonts w:ascii="Bookman Old Style" w:hAnsi="Bookman Old Style"/>
                <w:b/>
                <w:sz w:val="20"/>
                <w:szCs w:val="20"/>
              </w:rPr>
              <w:t>2.531.552.050 **</w:t>
            </w:r>
          </w:p>
        </w:tc>
      </w:tr>
      <w:tr w:rsidR="00D67B8E" w:rsidTr="0027243E">
        <w:trPr>
          <w:trHeight w:val="492"/>
        </w:trPr>
        <w:tc>
          <w:tcPr>
            <w:tcW w:w="444" w:type="dxa"/>
            <w:vAlign w:val="center"/>
          </w:tcPr>
          <w:p w:rsidR="00D67B8E" w:rsidRPr="0092745F" w:rsidRDefault="00D67B8E" w:rsidP="00D67B8E">
            <w:pPr>
              <w:jc w:val="center"/>
              <w:rPr>
                <w:rFonts w:ascii="Bookman Old Style" w:hAnsi="Bookman Old Style"/>
                <w:sz w:val="20"/>
                <w:szCs w:val="20"/>
              </w:rPr>
            </w:pPr>
          </w:p>
        </w:tc>
        <w:tc>
          <w:tcPr>
            <w:tcW w:w="3774" w:type="dxa"/>
            <w:vAlign w:val="center"/>
          </w:tcPr>
          <w:p w:rsidR="00D67B8E" w:rsidRPr="0092745F" w:rsidRDefault="00D67B8E" w:rsidP="00BD1D6B">
            <w:pPr>
              <w:rPr>
                <w:rFonts w:ascii="Bookman Old Style" w:hAnsi="Bookman Old Style"/>
                <w:sz w:val="20"/>
                <w:szCs w:val="20"/>
              </w:rPr>
            </w:pPr>
            <w:r>
              <w:rPr>
                <w:rFonts w:ascii="Bookman Old Style" w:hAnsi="Bookman Old Style"/>
                <w:sz w:val="20"/>
                <w:szCs w:val="20"/>
              </w:rPr>
              <w:t xml:space="preserve">Département </w:t>
            </w:r>
            <w:r w:rsidRPr="0092745F">
              <w:rPr>
                <w:rFonts w:ascii="Bookman Old Style" w:hAnsi="Bookman Old Style"/>
                <w:sz w:val="20"/>
                <w:szCs w:val="20"/>
              </w:rPr>
              <w:t>de l’Education Nationale</w:t>
            </w:r>
          </w:p>
        </w:tc>
        <w:tc>
          <w:tcPr>
            <w:tcW w:w="1795"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3.826.264.588</w:t>
            </w:r>
          </w:p>
        </w:tc>
        <w:tc>
          <w:tcPr>
            <w:tcW w:w="232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7 627 212 062</w:t>
            </w:r>
          </w:p>
        </w:tc>
        <w:tc>
          <w:tcPr>
            <w:tcW w:w="201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2 531 552 050</w:t>
            </w:r>
          </w:p>
        </w:tc>
      </w:tr>
      <w:tr w:rsidR="00D67B8E" w:rsidTr="0027243E">
        <w:trPr>
          <w:trHeight w:val="492"/>
        </w:trPr>
        <w:tc>
          <w:tcPr>
            <w:tcW w:w="444" w:type="dxa"/>
            <w:vAlign w:val="center"/>
          </w:tcPr>
          <w:p w:rsidR="00D67B8E" w:rsidRPr="0092745F" w:rsidRDefault="00D67B8E" w:rsidP="00D67B8E">
            <w:pPr>
              <w:jc w:val="center"/>
              <w:rPr>
                <w:rFonts w:ascii="Bookman Old Style" w:hAnsi="Bookman Old Style"/>
                <w:sz w:val="20"/>
                <w:szCs w:val="20"/>
              </w:rPr>
            </w:pPr>
          </w:p>
        </w:tc>
        <w:tc>
          <w:tcPr>
            <w:tcW w:w="3774" w:type="dxa"/>
            <w:vAlign w:val="center"/>
          </w:tcPr>
          <w:p w:rsidR="00D67B8E" w:rsidRPr="0092745F" w:rsidRDefault="00D67B8E" w:rsidP="00BD1D6B">
            <w:pPr>
              <w:rPr>
                <w:rFonts w:ascii="Bookman Old Style" w:hAnsi="Bookman Old Style"/>
                <w:sz w:val="20"/>
                <w:szCs w:val="20"/>
              </w:rPr>
            </w:pPr>
            <w:r>
              <w:rPr>
                <w:rFonts w:ascii="Bookman Old Style" w:hAnsi="Bookman Old Style"/>
                <w:sz w:val="20"/>
                <w:szCs w:val="20"/>
              </w:rPr>
              <w:t>Département</w:t>
            </w:r>
            <w:r w:rsidRPr="0092745F">
              <w:rPr>
                <w:rFonts w:ascii="Bookman Old Style" w:hAnsi="Bookman Old Style"/>
                <w:sz w:val="20"/>
                <w:szCs w:val="20"/>
              </w:rPr>
              <w:t xml:space="preserve"> de la Formation Professionnelle</w:t>
            </w:r>
          </w:p>
        </w:tc>
        <w:tc>
          <w:tcPr>
            <w:tcW w:w="1795"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2 239 084 571</w:t>
            </w:r>
          </w:p>
        </w:tc>
        <w:tc>
          <w:tcPr>
            <w:tcW w:w="232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ND</w:t>
            </w:r>
          </w:p>
        </w:tc>
        <w:tc>
          <w:tcPr>
            <w:tcW w:w="201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1 065 147 078</w:t>
            </w:r>
          </w:p>
        </w:tc>
      </w:tr>
      <w:tr w:rsidR="00D67B8E" w:rsidTr="0027243E">
        <w:trPr>
          <w:trHeight w:val="682"/>
        </w:trPr>
        <w:tc>
          <w:tcPr>
            <w:tcW w:w="444" w:type="dxa"/>
            <w:vAlign w:val="center"/>
          </w:tcPr>
          <w:p w:rsidR="00D67B8E" w:rsidRPr="0092745F" w:rsidRDefault="00D67B8E" w:rsidP="00D67B8E">
            <w:pPr>
              <w:jc w:val="center"/>
              <w:rPr>
                <w:rFonts w:ascii="Bookman Old Style" w:hAnsi="Bookman Old Style"/>
                <w:sz w:val="20"/>
                <w:szCs w:val="20"/>
              </w:rPr>
            </w:pPr>
          </w:p>
        </w:tc>
        <w:tc>
          <w:tcPr>
            <w:tcW w:w="3774" w:type="dxa"/>
            <w:vAlign w:val="center"/>
          </w:tcPr>
          <w:p w:rsidR="00D67B8E" w:rsidRPr="0092745F" w:rsidRDefault="00D67B8E" w:rsidP="00BD1D6B">
            <w:pPr>
              <w:rPr>
                <w:rFonts w:ascii="Bookman Old Style" w:hAnsi="Bookman Old Style"/>
                <w:sz w:val="20"/>
                <w:szCs w:val="20"/>
              </w:rPr>
            </w:pPr>
            <w:r>
              <w:rPr>
                <w:rFonts w:ascii="Bookman Old Style" w:hAnsi="Bookman Old Style"/>
                <w:sz w:val="20"/>
                <w:szCs w:val="20"/>
              </w:rPr>
              <w:t>Département</w:t>
            </w:r>
            <w:r w:rsidRPr="0092745F">
              <w:rPr>
                <w:rFonts w:ascii="Bookman Old Style" w:hAnsi="Bookman Old Style"/>
                <w:sz w:val="20"/>
                <w:szCs w:val="20"/>
              </w:rPr>
              <w:t xml:space="preserve"> de l’Enseignement Technique</w:t>
            </w:r>
          </w:p>
        </w:tc>
        <w:tc>
          <w:tcPr>
            <w:tcW w:w="1795"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3 229 284 624</w:t>
            </w:r>
          </w:p>
        </w:tc>
        <w:tc>
          <w:tcPr>
            <w:tcW w:w="232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ND</w:t>
            </w:r>
          </w:p>
        </w:tc>
        <w:tc>
          <w:tcPr>
            <w:tcW w:w="2017" w:type="dxa"/>
            <w:vAlign w:val="center"/>
          </w:tcPr>
          <w:p w:rsidR="00D67B8E" w:rsidRPr="0092745F" w:rsidRDefault="00D67B8E" w:rsidP="00D67B8E">
            <w:pPr>
              <w:jc w:val="center"/>
              <w:rPr>
                <w:rFonts w:ascii="Bookman Old Style" w:hAnsi="Bookman Old Style"/>
                <w:sz w:val="20"/>
                <w:szCs w:val="20"/>
              </w:rPr>
            </w:pPr>
            <w:r w:rsidRPr="0092745F">
              <w:rPr>
                <w:rFonts w:ascii="Bookman Old Style" w:hAnsi="Bookman Old Style"/>
                <w:sz w:val="20"/>
                <w:szCs w:val="20"/>
              </w:rPr>
              <w:t>ND</w:t>
            </w:r>
          </w:p>
        </w:tc>
      </w:tr>
    </w:tbl>
    <w:p w:rsidR="00413684" w:rsidRDefault="00413684" w:rsidP="00413684">
      <w:pPr>
        <w:spacing w:after="0"/>
        <w:ind w:firstLine="708"/>
        <w:jc w:val="both"/>
        <w:rPr>
          <w:rFonts w:ascii="Bookman Old Style" w:hAnsi="Bookman Old Style"/>
          <w:sz w:val="18"/>
          <w:szCs w:val="18"/>
        </w:rPr>
      </w:pPr>
      <w:r w:rsidRPr="00115890">
        <w:rPr>
          <w:rFonts w:ascii="Bookman Old Style" w:hAnsi="Bookman Old Style"/>
          <w:b/>
          <w:sz w:val="18"/>
          <w:szCs w:val="18"/>
          <w:u w:val="single"/>
        </w:rPr>
        <w:t>Source</w:t>
      </w:r>
      <w:r w:rsidRPr="00115890">
        <w:rPr>
          <w:rFonts w:ascii="Bookman Old Style" w:hAnsi="Bookman Old Style"/>
          <w:sz w:val="18"/>
          <w:szCs w:val="18"/>
        </w:rPr>
        <w:t xml:space="preserve"> : Ministère du Budget et </w:t>
      </w:r>
      <w:r>
        <w:rPr>
          <w:rFonts w:ascii="Bookman Old Style" w:hAnsi="Bookman Old Style"/>
          <w:sz w:val="18"/>
          <w:szCs w:val="18"/>
        </w:rPr>
        <w:t>des C</w:t>
      </w:r>
      <w:r w:rsidRPr="00115890">
        <w:rPr>
          <w:rFonts w:ascii="Bookman Old Style" w:hAnsi="Bookman Old Style"/>
          <w:sz w:val="18"/>
          <w:szCs w:val="18"/>
        </w:rPr>
        <w:t>ompte</w:t>
      </w:r>
      <w:r>
        <w:rPr>
          <w:rFonts w:ascii="Bookman Old Style" w:hAnsi="Bookman Old Style"/>
          <w:sz w:val="18"/>
          <w:szCs w:val="18"/>
        </w:rPr>
        <w:t>s</w:t>
      </w:r>
      <w:r w:rsidRPr="00115890">
        <w:rPr>
          <w:rFonts w:ascii="Bookman Old Style" w:hAnsi="Bookman Old Style"/>
          <w:sz w:val="18"/>
          <w:szCs w:val="18"/>
        </w:rPr>
        <w:t xml:space="preserve"> Publics</w:t>
      </w:r>
    </w:p>
    <w:p w:rsidR="001E3717" w:rsidRPr="001E3717" w:rsidRDefault="001E3717" w:rsidP="00413684">
      <w:pPr>
        <w:spacing w:after="0"/>
        <w:ind w:firstLine="708"/>
        <w:jc w:val="both"/>
        <w:rPr>
          <w:rFonts w:ascii="Bookman Old Style" w:hAnsi="Bookman Old Style"/>
          <w:sz w:val="12"/>
          <w:szCs w:val="18"/>
        </w:rPr>
      </w:pPr>
    </w:p>
    <w:p w:rsidR="008D16E1" w:rsidRPr="00A62F8F" w:rsidRDefault="008D16E1" w:rsidP="00413684">
      <w:pPr>
        <w:spacing w:after="0"/>
        <w:ind w:firstLine="708"/>
        <w:jc w:val="both"/>
        <w:rPr>
          <w:rFonts w:ascii="Bookman Old Style" w:hAnsi="Bookman Old Style"/>
          <w:b/>
          <w:sz w:val="18"/>
          <w:szCs w:val="18"/>
        </w:rPr>
      </w:pPr>
      <w:r w:rsidRPr="00A62F8F">
        <w:rPr>
          <w:rFonts w:ascii="Bookman Old Style" w:hAnsi="Bookman Old Style"/>
          <w:b/>
          <w:sz w:val="18"/>
          <w:szCs w:val="18"/>
          <w:u w:val="single"/>
        </w:rPr>
        <w:t>Légende</w:t>
      </w:r>
      <w:r w:rsidRPr="00A62F8F">
        <w:rPr>
          <w:rFonts w:ascii="Bookman Old Style" w:hAnsi="Bookman Old Style"/>
          <w:b/>
          <w:sz w:val="18"/>
          <w:szCs w:val="18"/>
        </w:rPr>
        <w:t xml:space="preserve"> : </w:t>
      </w:r>
    </w:p>
    <w:p w:rsidR="003E1B41" w:rsidRPr="00A62F8F" w:rsidRDefault="003E1B41" w:rsidP="00413684">
      <w:pPr>
        <w:spacing w:after="0"/>
        <w:ind w:firstLine="708"/>
        <w:jc w:val="both"/>
        <w:rPr>
          <w:rFonts w:ascii="Bookman Old Style" w:hAnsi="Bookman Old Style"/>
          <w:b/>
          <w:sz w:val="18"/>
          <w:szCs w:val="18"/>
        </w:rPr>
      </w:pPr>
      <w:r w:rsidRPr="00A62F8F">
        <w:rPr>
          <w:rFonts w:ascii="Bookman Old Style" w:hAnsi="Bookman Old Style"/>
          <w:b/>
          <w:sz w:val="18"/>
          <w:szCs w:val="18"/>
        </w:rPr>
        <w:t>* Ministère de l’Education Nationale et de l’Enseignement Technique</w:t>
      </w:r>
    </w:p>
    <w:p w:rsidR="003E1B41" w:rsidRPr="00A62F8F" w:rsidRDefault="003E1B41" w:rsidP="00413684">
      <w:pPr>
        <w:spacing w:after="0"/>
        <w:ind w:firstLine="708"/>
        <w:jc w:val="both"/>
        <w:rPr>
          <w:rFonts w:ascii="Bookman Old Style" w:hAnsi="Bookman Old Style"/>
          <w:b/>
          <w:sz w:val="18"/>
          <w:szCs w:val="18"/>
        </w:rPr>
      </w:pPr>
      <w:r w:rsidRPr="00A62F8F">
        <w:rPr>
          <w:rFonts w:ascii="Bookman Old Style" w:hAnsi="Bookman Old Style"/>
          <w:b/>
          <w:sz w:val="18"/>
          <w:szCs w:val="18"/>
        </w:rPr>
        <w:t xml:space="preserve">** période d’exécution : </w:t>
      </w:r>
      <w:r w:rsidR="007662F8" w:rsidRPr="00A62F8F">
        <w:rPr>
          <w:rFonts w:ascii="Bookman Old Style" w:hAnsi="Bookman Old Style"/>
          <w:b/>
          <w:sz w:val="18"/>
          <w:szCs w:val="18"/>
        </w:rPr>
        <w:t xml:space="preserve">du 23 février au </w:t>
      </w:r>
      <w:r w:rsidR="00E03CD1" w:rsidRPr="00A62F8F">
        <w:rPr>
          <w:rFonts w:ascii="Bookman Old Style" w:hAnsi="Bookman Old Style"/>
          <w:b/>
          <w:sz w:val="18"/>
          <w:szCs w:val="18"/>
        </w:rPr>
        <w:t>20 juillet 2016</w:t>
      </w:r>
    </w:p>
    <w:p w:rsidR="00766E95" w:rsidRDefault="00766E95" w:rsidP="00413684">
      <w:pPr>
        <w:spacing w:after="0"/>
        <w:ind w:firstLine="708"/>
        <w:jc w:val="both"/>
        <w:rPr>
          <w:rFonts w:ascii="Bookman Old Style" w:hAnsi="Bookman Old Style"/>
          <w:b/>
          <w:sz w:val="20"/>
          <w:szCs w:val="20"/>
        </w:rPr>
      </w:pPr>
    </w:p>
    <w:p w:rsidR="00413684" w:rsidRDefault="00413684" w:rsidP="00413684">
      <w:pPr>
        <w:spacing w:after="0"/>
        <w:ind w:firstLine="708"/>
        <w:jc w:val="both"/>
        <w:rPr>
          <w:rFonts w:ascii="Bookman Old Style" w:hAnsi="Bookman Old Style"/>
          <w:b/>
          <w:sz w:val="20"/>
          <w:szCs w:val="20"/>
        </w:rPr>
      </w:pPr>
      <w:r w:rsidRPr="0092745F">
        <w:rPr>
          <w:rFonts w:ascii="Bookman Old Style" w:hAnsi="Bookman Old Style"/>
          <w:b/>
          <w:sz w:val="20"/>
          <w:szCs w:val="20"/>
        </w:rPr>
        <w:t xml:space="preserve">ND = Non disponible </w:t>
      </w:r>
    </w:p>
    <w:p w:rsidR="00392BE6" w:rsidRPr="0092745F" w:rsidRDefault="00392BE6" w:rsidP="00413684">
      <w:pPr>
        <w:spacing w:after="0"/>
        <w:ind w:firstLine="708"/>
        <w:jc w:val="both"/>
        <w:rPr>
          <w:rFonts w:ascii="Bookman Old Style" w:hAnsi="Bookman Old Style"/>
          <w:b/>
          <w:sz w:val="20"/>
          <w:szCs w:val="20"/>
        </w:rPr>
      </w:pPr>
    </w:p>
    <w:p w:rsidR="00413684" w:rsidRPr="00623688" w:rsidRDefault="00104580" w:rsidP="00AC62D2">
      <w:pPr>
        <w:pStyle w:val="Paragraphedeliste"/>
        <w:numPr>
          <w:ilvl w:val="1"/>
          <w:numId w:val="49"/>
        </w:numPr>
        <w:spacing w:after="0"/>
        <w:jc w:val="both"/>
        <w:rPr>
          <w:rFonts w:ascii="Bookman Old Style" w:hAnsi="Bookman Old Style"/>
          <w:sz w:val="24"/>
          <w:szCs w:val="24"/>
        </w:rPr>
      </w:pPr>
      <w:r w:rsidRPr="00623688">
        <w:rPr>
          <w:rFonts w:ascii="Bookman Old Style" w:hAnsi="Bookman Old Style"/>
          <w:sz w:val="24"/>
          <w:szCs w:val="24"/>
        </w:rPr>
        <w:t>l</w:t>
      </w:r>
      <w:r w:rsidR="00413684" w:rsidRPr="00623688">
        <w:rPr>
          <w:rFonts w:ascii="Bookman Old Style" w:hAnsi="Bookman Old Style"/>
          <w:sz w:val="24"/>
          <w:szCs w:val="24"/>
        </w:rPr>
        <w:t>es activités d’audit du Contrôle Général d’Etat portent uniquement sur la conformité financière qui n’offre qu’une assurance limitée quant à l’ef</w:t>
      </w:r>
      <w:r w:rsidR="00AF1269" w:rsidRPr="00623688">
        <w:rPr>
          <w:rFonts w:ascii="Bookman Old Style" w:hAnsi="Bookman Old Style"/>
          <w:sz w:val="24"/>
          <w:szCs w:val="24"/>
        </w:rPr>
        <w:t>ficacité des contrôles internes ;</w:t>
      </w:r>
    </w:p>
    <w:p w:rsidR="00413684" w:rsidRPr="00623688" w:rsidRDefault="00104580" w:rsidP="00AC62D2">
      <w:pPr>
        <w:pStyle w:val="Paragraphedeliste"/>
        <w:numPr>
          <w:ilvl w:val="1"/>
          <w:numId w:val="49"/>
        </w:numPr>
        <w:spacing w:after="0"/>
        <w:jc w:val="both"/>
        <w:rPr>
          <w:rFonts w:ascii="Bookman Old Style" w:hAnsi="Bookman Old Style"/>
          <w:sz w:val="24"/>
          <w:szCs w:val="24"/>
        </w:rPr>
      </w:pPr>
      <w:r w:rsidRPr="00623688">
        <w:rPr>
          <w:rFonts w:ascii="Bookman Old Style" w:hAnsi="Bookman Old Style"/>
          <w:sz w:val="24"/>
          <w:szCs w:val="24"/>
        </w:rPr>
        <w:t>l</w:t>
      </w:r>
      <w:r w:rsidR="00413684" w:rsidRPr="00623688">
        <w:rPr>
          <w:rFonts w:ascii="Bookman Old Style" w:hAnsi="Bookman Old Style"/>
          <w:sz w:val="24"/>
          <w:szCs w:val="24"/>
        </w:rPr>
        <w:t xml:space="preserve">’absence des programmes </w:t>
      </w:r>
      <w:r w:rsidR="00831584">
        <w:rPr>
          <w:rFonts w:ascii="Bookman Old Style" w:hAnsi="Bookman Old Style"/>
          <w:sz w:val="24"/>
          <w:szCs w:val="24"/>
        </w:rPr>
        <w:t xml:space="preserve">d’audit annuel ou pluriannuel </w:t>
      </w:r>
      <w:r w:rsidR="00413684" w:rsidRPr="00623688">
        <w:rPr>
          <w:rFonts w:ascii="Bookman Old Style" w:hAnsi="Bookman Old Style"/>
          <w:sz w:val="24"/>
          <w:szCs w:val="24"/>
        </w:rPr>
        <w:t>explique l’insuffisance de</w:t>
      </w:r>
      <w:r w:rsidR="00831584">
        <w:rPr>
          <w:rFonts w:ascii="Bookman Old Style" w:hAnsi="Bookman Old Style"/>
          <w:sz w:val="24"/>
          <w:szCs w:val="24"/>
        </w:rPr>
        <w:t>s</w:t>
      </w:r>
      <w:r w:rsidR="00413684" w:rsidRPr="00623688">
        <w:rPr>
          <w:rFonts w:ascii="Bookman Old Style" w:hAnsi="Bookman Old Style"/>
          <w:sz w:val="24"/>
          <w:szCs w:val="24"/>
        </w:rPr>
        <w:t xml:space="preserve"> ressources </w:t>
      </w:r>
      <w:r w:rsidR="00831584">
        <w:rPr>
          <w:rFonts w:ascii="Bookman Old Style" w:hAnsi="Bookman Old Style"/>
          <w:sz w:val="24"/>
          <w:szCs w:val="24"/>
        </w:rPr>
        <w:t xml:space="preserve">budgétaires </w:t>
      </w:r>
      <w:r w:rsidR="00413684" w:rsidRPr="00623688">
        <w:rPr>
          <w:rFonts w:ascii="Bookman Old Style" w:hAnsi="Bookman Old Style"/>
          <w:sz w:val="24"/>
          <w:szCs w:val="24"/>
        </w:rPr>
        <w:t>octroy</w:t>
      </w:r>
      <w:r w:rsidR="00AF1269" w:rsidRPr="00623688">
        <w:rPr>
          <w:rFonts w:ascii="Bookman Old Style" w:hAnsi="Bookman Old Style"/>
          <w:sz w:val="24"/>
          <w:szCs w:val="24"/>
        </w:rPr>
        <w:t>ées au Contrôle Général d’ Etat ;</w:t>
      </w:r>
    </w:p>
    <w:p w:rsidR="00413684" w:rsidRPr="00623688" w:rsidRDefault="00104580" w:rsidP="00AC62D2">
      <w:pPr>
        <w:pStyle w:val="Paragraphedeliste"/>
        <w:numPr>
          <w:ilvl w:val="1"/>
          <w:numId w:val="49"/>
        </w:numPr>
        <w:spacing w:after="0"/>
        <w:jc w:val="both"/>
        <w:rPr>
          <w:rFonts w:ascii="Bookman Old Style" w:hAnsi="Bookman Old Style"/>
          <w:sz w:val="24"/>
          <w:szCs w:val="24"/>
        </w:rPr>
      </w:pPr>
      <w:r w:rsidRPr="00623688">
        <w:rPr>
          <w:rFonts w:ascii="Bookman Old Style" w:hAnsi="Bookman Old Style"/>
          <w:sz w:val="24"/>
          <w:szCs w:val="24"/>
        </w:rPr>
        <w:t>l</w:t>
      </w:r>
      <w:r w:rsidR="00413684" w:rsidRPr="00623688">
        <w:rPr>
          <w:rFonts w:ascii="Bookman Old Style" w:hAnsi="Bookman Old Style"/>
          <w:sz w:val="24"/>
          <w:szCs w:val="24"/>
        </w:rPr>
        <w:t>a mission du FMI recommande que les missions d’audits soient assorties des rapports contradictoires et des plans d’actions</w:t>
      </w:r>
      <w:r w:rsidR="00CD4E57" w:rsidRPr="00623688">
        <w:rPr>
          <w:rFonts w:ascii="Bookman Old Style" w:hAnsi="Bookman Old Style"/>
          <w:sz w:val="24"/>
          <w:szCs w:val="24"/>
        </w:rPr>
        <w:t>.</w:t>
      </w:r>
    </w:p>
    <w:p w:rsidR="00104580" w:rsidRPr="00DD1B8A" w:rsidRDefault="00104580" w:rsidP="002C39F4">
      <w:pPr>
        <w:spacing w:after="0"/>
        <w:jc w:val="both"/>
        <w:rPr>
          <w:rFonts w:ascii="Bookman Old Style" w:hAnsi="Bookman Old Style"/>
          <w:sz w:val="16"/>
          <w:szCs w:val="24"/>
        </w:rPr>
      </w:pPr>
    </w:p>
    <w:p w:rsidR="00031FCC" w:rsidRDefault="00661503" w:rsidP="00661503">
      <w:pPr>
        <w:spacing w:after="0"/>
        <w:ind w:firstLine="708"/>
        <w:jc w:val="both"/>
        <w:rPr>
          <w:rFonts w:ascii="Bookman Old Style" w:hAnsi="Bookman Old Style"/>
          <w:sz w:val="24"/>
          <w:szCs w:val="24"/>
        </w:rPr>
      </w:pPr>
      <w:r>
        <w:rPr>
          <w:rFonts w:ascii="Bookman Old Style" w:hAnsi="Bookman Old Style"/>
          <w:sz w:val="24"/>
          <w:szCs w:val="24"/>
        </w:rPr>
        <w:t xml:space="preserve">Cette </w:t>
      </w:r>
      <w:r w:rsidR="004F459D">
        <w:rPr>
          <w:rFonts w:ascii="Bookman Old Style" w:hAnsi="Bookman Old Style"/>
          <w:sz w:val="24"/>
          <w:szCs w:val="24"/>
        </w:rPr>
        <w:t xml:space="preserve">évaluation a </w:t>
      </w:r>
      <w:r w:rsidR="000464EF">
        <w:rPr>
          <w:rFonts w:ascii="Bookman Old Style" w:hAnsi="Bookman Old Style"/>
          <w:sz w:val="24"/>
          <w:szCs w:val="24"/>
        </w:rPr>
        <w:t>permis de dresser</w:t>
      </w:r>
      <w:r w:rsidR="004F459D">
        <w:rPr>
          <w:rFonts w:ascii="Bookman Old Style" w:hAnsi="Bookman Old Style"/>
          <w:sz w:val="24"/>
          <w:szCs w:val="24"/>
        </w:rPr>
        <w:t xml:space="preserve"> un constat sur les normes et procédures appliquées aux audits internes </w:t>
      </w:r>
      <w:r w:rsidR="001C76E8">
        <w:rPr>
          <w:rFonts w:ascii="Bookman Old Style" w:hAnsi="Bookman Old Style"/>
          <w:sz w:val="24"/>
          <w:szCs w:val="24"/>
        </w:rPr>
        <w:t xml:space="preserve">élargis </w:t>
      </w:r>
      <w:r w:rsidR="006E7DD2">
        <w:rPr>
          <w:rFonts w:ascii="Bookman Old Style" w:hAnsi="Bookman Old Style"/>
          <w:sz w:val="24"/>
          <w:szCs w:val="24"/>
        </w:rPr>
        <w:t>réalisés par le C</w:t>
      </w:r>
      <w:r w:rsidR="004F459D">
        <w:rPr>
          <w:rFonts w:ascii="Bookman Old Style" w:hAnsi="Bookman Old Style"/>
          <w:sz w:val="24"/>
          <w:szCs w:val="24"/>
        </w:rPr>
        <w:t>ontrôle Général d’Etat</w:t>
      </w:r>
      <w:r w:rsidR="00DA6E35">
        <w:rPr>
          <w:rFonts w:ascii="Bookman Old Style" w:hAnsi="Bookman Old Style"/>
          <w:sz w:val="24"/>
          <w:szCs w:val="24"/>
        </w:rPr>
        <w:t xml:space="preserve"> ainsi que les couvertures budgétaires octroyées aux </w:t>
      </w:r>
      <w:r w:rsidR="0088163D">
        <w:rPr>
          <w:rFonts w:ascii="Bookman Old Style" w:hAnsi="Bookman Old Style"/>
          <w:sz w:val="24"/>
          <w:szCs w:val="24"/>
        </w:rPr>
        <w:t xml:space="preserve">secteurs </w:t>
      </w:r>
      <w:r w:rsidR="00DA6E35">
        <w:rPr>
          <w:rFonts w:ascii="Bookman Old Style" w:hAnsi="Bookman Old Style"/>
          <w:sz w:val="24"/>
          <w:szCs w:val="24"/>
        </w:rPr>
        <w:t>audit</w:t>
      </w:r>
      <w:r w:rsidR="0088163D">
        <w:rPr>
          <w:rFonts w:ascii="Bookman Old Style" w:hAnsi="Bookman Old Style"/>
          <w:sz w:val="24"/>
          <w:szCs w:val="24"/>
        </w:rPr>
        <w:t>é</w:t>
      </w:r>
      <w:r w:rsidR="00DA6E35">
        <w:rPr>
          <w:rFonts w:ascii="Bookman Old Style" w:hAnsi="Bookman Old Style"/>
          <w:sz w:val="24"/>
          <w:szCs w:val="24"/>
        </w:rPr>
        <w:t>s</w:t>
      </w:r>
      <w:r w:rsidR="004663C1">
        <w:rPr>
          <w:rFonts w:ascii="Bookman Old Style" w:hAnsi="Bookman Old Style"/>
          <w:sz w:val="24"/>
          <w:szCs w:val="24"/>
        </w:rPr>
        <w:t xml:space="preserve"> et l’application</w:t>
      </w:r>
      <w:r w:rsidR="000464EF">
        <w:rPr>
          <w:rFonts w:ascii="Bookman Old Style" w:hAnsi="Bookman Old Style"/>
          <w:sz w:val="24"/>
          <w:szCs w:val="24"/>
        </w:rPr>
        <w:t xml:space="preserve"> systé</w:t>
      </w:r>
      <w:r w:rsidR="004663C1">
        <w:rPr>
          <w:rFonts w:ascii="Bookman Old Style" w:hAnsi="Bookman Old Style"/>
          <w:sz w:val="24"/>
          <w:szCs w:val="24"/>
        </w:rPr>
        <w:t>matique du principe du contradictoire</w:t>
      </w:r>
      <w:r w:rsidR="00031FCC">
        <w:rPr>
          <w:rFonts w:ascii="Bookman Old Style" w:hAnsi="Bookman Old Style"/>
          <w:sz w:val="24"/>
          <w:szCs w:val="24"/>
        </w:rPr>
        <w:t>.</w:t>
      </w:r>
    </w:p>
    <w:p w:rsidR="00B97E73" w:rsidRDefault="00B97E73" w:rsidP="00C4662C">
      <w:pPr>
        <w:spacing w:after="0"/>
        <w:rPr>
          <w:rFonts w:ascii="Bookman Old Style" w:hAnsi="Bookman Old Style"/>
          <w:b/>
          <w:sz w:val="24"/>
          <w:szCs w:val="24"/>
        </w:rPr>
      </w:pPr>
    </w:p>
    <w:p w:rsidR="009F71A7" w:rsidRPr="00F11D75" w:rsidRDefault="00F11D75" w:rsidP="00E61D36">
      <w:pPr>
        <w:spacing w:line="276" w:lineRule="auto"/>
        <w:ind w:right="-2"/>
        <w:contextualSpacing/>
        <w:jc w:val="center"/>
        <w:rPr>
          <w:rFonts w:ascii="Arial" w:eastAsia="Times New Roman" w:hAnsi="Arial" w:cs="Arial"/>
          <w:b/>
          <w:szCs w:val="18"/>
          <w:lang w:eastAsia="fr-FR"/>
        </w:rPr>
      </w:pPr>
      <w:r>
        <w:rPr>
          <w:rFonts w:ascii="Arial" w:eastAsia="Times New Roman" w:hAnsi="Arial" w:cs="Arial"/>
          <w:b/>
          <w:szCs w:val="18"/>
          <w:lang w:eastAsia="fr-FR"/>
        </w:rPr>
        <w:t>III- Fonctionnement du Contrôle Général d’Etat</w:t>
      </w:r>
    </w:p>
    <w:p w:rsidR="009F71A7" w:rsidRPr="00DD1B8A" w:rsidRDefault="009F71A7" w:rsidP="00894633">
      <w:pPr>
        <w:spacing w:line="276" w:lineRule="auto"/>
        <w:ind w:right="-2"/>
        <w:contextualSpacing/>
        <w:jc w:val="center"/>
        <w:rPr>
          <w:rFonts w:ascii="Arial" w:eastAsia="Times New Roman" w:hAnsi="Arial" w:cs="Arial"/>
          <w:b/>
          <w:sz w:val="16"/>
          <w:szCs w:val="18"/>
          <w:lang w:eastAsia="fr-FR"/>
        </w:rPr>
      </w:pPr>
    </w:p>
    <w:p w:rsidR="00AA343D" w:rsidRPr="00D73BB6" w:rsidRDefault="00CB7D70" w:rsidP="004D008D">
      <w:pPr>
        <w:spacing w:line="276" w:lineRule="auto"/>
        <w:ind w:right="-2"/>
        <w:contextualSpacing/>
        <w:rPr>
          <w:rFonts w:ascii="Arial" w:eastAsia="Times New Roman" w:hAnsi="Arial" w:cs="Arial"/>
          <w:b/>
          <w:sz w:val="28"/>
          <w:szCs w:val="28"/>
          <w:lang w:eastAsia="fr-FR"/>
        </w:rPr>
      </w:pPr>
      <w:r w:rsidRPr="008D16E1">
        <w:rPr>
          <w:rFonts w:ascii="Arial" w:eastAsia="Times New Roman" w:hAnsi="Arial" w:cs="Arial"/>
          <w:b/>
          <w:sz w:val="24"/>
          <w:szCs w:val="24"/>
          <w:lang w:eastAsia="fr-FR"/>
        </w:rPr>
        <w:t>1</w:t>
      </w:r>
      <w:r w:rsidR="00D73BB6" w:rsidRPr="008D16E1">
        <w:rPr>
          <w:rFonts w:ascii="Arial" w:eastAsia="Times New Roman" w:hAnsi="Arial" w:cs="Arial"/>
          <w:b/>
          <w:sz w:val="24"/>
          <w:szCs w:val="24"/>
          <w:lang w:eastAsia="fr-FR"/>
        </w:rPr>
        <w:t>-</w:t>
      </w:r>
      <w:r w:rsidR="004D008D" w:rsidRPr="008D16E1">
        <w:rPr>
          <w:rFonts w:ascii="Arial" w:eastAsia="Times New Roman" w:hAnsi="Arial" w:cs="Arial"/>
          <w:b/>
          <w:sz w:val="24"/>
          <w:szCs w:val="24"/>
          <w:lang w:eastAsia="fr-FR"/>
        </w:rPr>
        <w:t>programme surveillance et promotion de la bonne gouvernance</w:t>
      </w:r>
    </w:p>
    <w:p w:rsidR="00AA343D" w:rsidRPr="00650909" w:rsidRDefault="00AA343D" w:rsidP="00AA343D">
      <w:pPr>
        <w:pStyle w:val="Sansinterligne"/>
        <w:tabs>
          <w:tab w:val="left" w:pos="0"/>
        </w:tabs>
        <w:ind w:left="0" w:right="-567" w:firstLine="567"/>
        <w:rPr>
          <w:rFonts w:cstheme="minorHAnsi"/>
          <w:sz w:val="28"/>
          <w:szCs w:val="28"/>
        </w:rPr>
      </w:pPr>
      <w:r w:rsidRPr="001126B9">
        <w:rPr>
          <w:rFonts w:cstheme="minorHAnsi"/>
          <w:sz w:val="28"/>
          <w:szCs w:val="28"/>
        </w:rPr>
        <w:t>La loi</w:t>
      </w:r>
      <w:r w:rsidRPr="00650909">
        <w:rPr>
          <w:rFonts w:cstheme="minorHAnsi"/>
          <w:sz w:val="28"/>
          <w:szCs w:val="28"/>
        </w:rPr>
        <w:t>de finances de l’année 2016</w:t>
      </w:r>
      <w:r>
        <w:rPr>
          <w:rFonts w:cstheme="minorHAnsi"/>
          <w:sz w:val="28"/>
          <w:szCs w:val="28"/>
        </w:rPr>
        <w:t xml:space="preserve"> marque l</w:t>
      </w:r>
      <w:r w:rsidRPr="00650909">
        <w:rPr>
          <w:rFonts w:cstheme="minorHAnsi"/>
          <w:sz w:val="28"/>
          <w:szCs w:val="28"/>
        </w:rPr>
        <w:t xml:space="preserve">a prise en compte </w:t>
      </w:r>
      <w:r>
        <w:rPr>
          <w:rFonts w:cstheme="minorHAnsi"/>
          <w:sz w:val="28"/>
          <w:szCs w:val="28"/>
        </w:rPr>
        <w:t>effective</w:t>
      </w:r>
      <w:r w:rsidRPr="00650909">
        <w:rPr>
          <w:rFonts w:cstheme="minorHAnsi"/>
          <w:sz w:val="28"/>
          <w:szCs w:val="28"/>
        </w:rPr>
        <w:t xml:space="preserve"> du programme «  Surveillance et Pro</w:t>
      </w:r>
      <w:r w:rsidR="000A2E86">
        <w:rPr>
          <w:rFonts w:cstheme="minorHAnsi"/>
          <w:sz w:val="28"/>
          <w:szCs w:val="28"/>
        </w:rPr>
        <w:t>motion de la bonne gouvernance »</w:t>
      </w:r>
      <w:r w:rsidRPr="00650909">
        <w:rPr>
          <w:rFonts w:cstheme="minorHAnsi"/>
          <w:sz w:val="28"/>
          <w:szCs w:val="28"/>
        </w:rPr>
        <w:t xml:space="preserve"> dans la mission </w:t>
      </w:r>
      <w:r w:rsidR="00EF549E">
        <w:rPr>
          <w:rFonts w:cstheme="minorHAnsi"/>
          <w:sz w:val="28"/>
          <w:szCs w:val="28"/>
        </w:rPr>
        <w:t>« </w:t>
      </w:r>
      <w:r w:rsidRPr="00650909">
        <w:rPr>
          <w:rFonts w:cstheme="minorHAnsi"/>
          <w:sz w:val="28"/>
          <w:szCs w:val="28"/>
        </w:rPr>
        <w:t>Pilotage et Coordination de l’action gouvernementale</w:t>
      </w:r>
      <w:r w:rsidR="00EF549E">
        <w:rPr>
          <w:rFonts w:cstheme="minorHAnsi"/>
          <w:sz w:val="28"/>
          <w:szCs w:val="28"/>
        </w:rPr>
        <w:t> »</w:t>
      </w:r>
      <w:r w:rsidRPr="00650909">
        <w:rPr>
          <w:rFonts w:cstheme="minorHAnsi"/>
          <w:sz w:val="28"/>
          <w:szCs w:val="28"/>
        </w:rPr>
        <w:t>.</w:t>
      </w:r>
    </w:p>
    <w:p w:rsidR="00AA343D" w:rsidRPr="00C4662C" w:rsidRDefault="00AA343D" w:rsidP="000A2E86">
      <w:pPr>
        <w:pStyle w:val="Sansinterligne"/>
        <w:ind w:left="0"/>
        <w:rPr>
          <w:rFonts w:ascii="Arial Narrow" w:hAnsi="Arial Narrow" w:cs="Arial"/>
          <w:sz w:val="6"/>
          <w:szCs w:val="26"/>
        </w:rPr>
      </w:pPr>
    </w:p>
    <w:p w:rsidR="000244D5" w:rsidRPr="00006C42" w:rsidRDefault="000244D5" w:rsidP="000244D5">
      <w:pPr>
        <w:pStyle w:val="Sansinterligne"/>
        <w:tabs>
          <w:tab w:val="left" w:pos="0"/>
        </w:tabs>
        <w:ind w:left="0" w:right="-567" w:firstLine="567"/>
        <w:rPr>
          <w:rFonts w:cstheme="minorHAnsi"/>
          <w:sz w:val="28"/>
          <w:szCs w:val="28"/>
        </w:rPr>
      </w:pPr>
      <w:r w:rsidRPr="00650909">
        <w:rPr>
          <w:rFonts w:cstheme="minorHAnsi"/>
          <w:sz w:val="28"/>
          <w:szCs w:val="28"/>
        </w:rPr>
        <w:t xml:space="preserve">Le programme « Surveillance et Promotion de la bonne gouvernance » couvre les champs de compétence du Contrôle Général d’Etat (CGE) à travers  les décrets </w:t>
      </w:r>
      <w:r w:rsidRPr="00650909">
        <w:rPr>
          <w:rFonts w:cstheme="minorHAnsi"/>
          <w:sz w:val="28"/>
          <w:szCs w:val="28"/>
        </w:rPr>
        <w:lastRenderedPageBreak/>
        <w:t xml:space="preserve">n°857/PR/PM du 02 décembre 2009 portant rattachement du Contrôle Général </w:t>
      </w:r>
      <w:r w:rsidRPr="00006C42">
        <w:rPr>
          <w:rFonts w:cstheme="minorHAnsi"/>
          <w:sz w:val="28"/>
          <w:szCs w:val="28"/>
        </w:rPr>
        <w:t>d’Etat aux services du Premier Ministre, Chef du Gouvernement et n°219/PR/PM du 04 juin 2012 portant création et organisation du Contrôle Général d’Etat.</w:t>
      </w:r>
    </w:p>
    <w:p w:rsidR="000244D5" w:rsidRPr="00A25664" w:rsidRDefault="000244D5" w:rsidP="000244D5">
      <w:pPr>
        <w:pStyle w:val="Sansinterligne"/>
        <w:tabs>
          <w:tab w:val="left" w:pos="0"/>
        </w:tabs>
        <w:ind w:left="0" w:right="-567" w:firstLine="567"/>
        <w:rPr>
          <w:rFonts w:cstheme="minorHAnsi"/>
          <w:sz w:val="12"/>
          <w:szCs w:val="12"/>
        </w:rPr>
      </w:pPr>
    </w:p>
    <w:p w:rsidR="000244D5" w:rsidRPr="00650909" w:rsidRDefault="000244D5" w:rsidP="000244D5">
      <w:pPr>
        <w:pStyle w:val="Sansinterligne"/>
        <w:tabs>
          <w:tab w:val="left" w:pos="0"/>
        </w:tabs>
        <w:ind w:left="0" w:right="-567" w:firstLine="567"/>
        <w:rPr>
          <w:rFonts w:cstheme="minorHAnsi"/>
          <w:sz w:val="28"/>
          <w:szCs w:val="28"/>
        </w:rPr>
      </w:pPr>
      <w:r w:rsidRPr="00650909">
        <w:rPr>
          <w:rFonts w:cstheme="minorHAnsi"/>
          <w:sz w:val="28"/>
          <w:szCs w:val="28"/>
        </w:rPr>
        <w:t>Ce programme assure donc, dans un cadre national, la mise en œuvre de la gestion rigoureuse et efficace des services publics, des finances publiques, du patrimoine des collectivités publiques, ainsi que de la modernisation de l’Administration par des enjeux spécifiques.</w:t>
      </w:r>
    </w:p>
    <w:p w:rsidR="000244D5" w:rsidRPr="00A25664" w:rsidRDefault="000244D5" w:rsidP="000244D5">
      <w:pPr>
        <w:pStyle w:val="Sansinterligne"/>
        <w:tabs>
          <w:tab w:val="left" w:pos="0"/>
        </w:tabs>
        <w:ind w:left="0" w:right="-567" w:firstLine="567"/>
        <w:rPr>
          <w:rFonts w:cstheme="minorHAnsi"/>
          <w:sz w:val="12"/>
          <w:szCs w:val="12"/>
        </w:rPr>
      </w:pPr>
    </w:p>
    <w:p w:rsidR="000244D5" w:rsidRPr="004D008D" w:rsidRDefault="000244D5" w:rsidP="000244D5">
      <w:pPr>
        <w:jc w:val="both"/>
        <w:rPr>
          <w:rStyle w:val="lev"/>
          <w:rFonts w:cstheme="minorHAnsi"/>
          <w:b w:val="0"/>
          <w:bCs w:val="0"/>
          <w:sz w:val="28"/>
          <w:szCs w:val="28"/>
        </w:rPr>
      </w:pPr>
      <w:r w:rsidRPr="00006C42">
        <w:rPr>
          <w:rFonts w:cstheme="minorHAnsi"/>
          <w:b/>
          <w:sz w:val="28"/>
          <w:szCs w:val="28"/>
        </w:rPr>
        <w:t>Enjeu 1</w:t>
      </w:r>
      <w:r w:rsidRPr="00650909">
        <w:rPr>
          <w:rFonts w:cstheme="minorHAnsi"/>
          <w:sz w:val="28"/>
          <w:szCs w:val="28"/>
        </w:rPr>
        <w:t> : assurer la surveillance et la moralisation de la gest</w:t>
      </w:r>
      <w:r w:rsidR="004D008D">
        <w:rPr>
          <w:rFonts w:cstheme="minorHAnsi"/>
          <w:sz w:val="28"/>
          <w:szCs w:val="28"/>
        </w:rPr>
        <w:t>ion administrative et technique</w:t>
      </w:r>
      <w:r w:rsidR="00761E24">
        <w:rPr>
          <w:rFonts w:cstheme="minorHAnsi"/>
          <w:sz w:val="28"/>
          <w:szCs w:val="28"/>
        </w:rPr>
        <w:t>.</w:t>
      </w:r>
    </w:p>
    <w:p w:rsidR="000244D5" w:rsidRPr="004D008D" w:rsidRDefault="000244D5" w:rsidP="000244D5">
      <w:pPr>
        <w:jc w:val="both"/>
        <w:rPr>
          <w:rFonts w:cstheme="minorHAnsi"/>
          <w:bCs/>
          <w:sz w:val="28"/>
          <w:szCs w:val="28"/>
        </w:rPr>
      </w:pPr>
      <w:r w:rsidRPr="004D008D">
        <w:rPr>
          <w:rFonts w:cstheme="minorHAnsi"/>
          <w:b/>
          <w:bCs/>
          <w:sz w:val="28"/>
          <w:szCs w:val="28"/>
        </w:rPr>
        <w:t>Enjeu 2 :</w:t>
      </w:r>
      <w:r w:rsidRPr="00650909">
        <w:rPr>
          <w:rFonts w:cstheme="minorHAnsi"/>
          <w:bCs/>
          <w:sz w:val="28"/>
          <w:szCs w:val="28"/>
        </w:rPr>
        <w:t xml:space="preserve"> assurer la surveillance et la moralisation de la </w:t>
      </w:r>
      <w:r w:rsidR="004D008D">
        <w:rPr>
          <w:rFonts w:cstheme="minorHAnsi"/>
          <w:bCs/>
          <w:sz w:val="28"/>
          <w:szCs w:val="28"/>
        </w:rPr>
        <w:t xml:space="preserve">gestion des finances publiques </w:t>
      </w:r>
    </w:p>
    <w:p w:rsidR="000244D5" w:rsidRPr="00650909" w:rsidRDefault="000244D5" w:rsidP="000244D5">
      <w:pPr>
        <w:pStyle w:val="Sansinterligne"/>
        <w:tabs>
          <w:tab w:val="left" w:pos="0"/>
        </w:tabs>
        <w:ind w:left="0" w:right="-567" w:firstLine="567"/>
        <w:rPr>
          <w:rFonts w:cstheme="minorHAnsi"/>
          <w:sz w:val="28"/>
          <w:szCs w:val="28"/>
        </w:rPr>
      </w:pPr>
      <w:r w:rsidRPr="00650909">
        <w:rPr>
          <w:rFonts w:cstheme="minorHAnsi"/>
          <w:sz w:val="28"/>
          <w:szCs w:val="28"/>
        </w:rPr>
        <w:t>Ces enjeux se déclinent en quatre actions, à savoir :</w:t>
      </w:r>
    </w:p>
    <w:p w:rsidR="000244D5" w:rsidRPr="00A25664" w:rsidRDefault="000244D5" w:rsidP="000244D5">
      <w:pPr>
        <w:pStyle w:val="Sansinterligne"/>
        <w:tabs>
          <w:tab w:val="left" w:pos="0"/>
        </w:tabs>
        <w:ind w:left="0" w:right="-567" w:firstLine="567"/>
        <w:rPr>
          <w:rFonts w:cstheme="minorHAnsi"/>
          <w:sz w:val="12"/>
          <w:szCs w:val="12"/>
        </w:rPr>
      </w:pPr>
    </w:p>
    <w:p w:rsidR="000244D5" w:rsidRPr="00650909" w:rsidRDefault="00983462" w:rsidP="00AC62D2">
      <w:pPr>
        <w:pStyle w:val="Sansinterligne"/>
        <w:numPr>
          <w:ilvl w:val="0"/>
          <w:numId w:val="26"/>
        </w:numPr>
        <w:tabs>
          <w:tab w:val="left" w:pos="0"/>
        </w:tabs>
        <w:ind w:right="-567"/>
        <w:rPr>
          <w:rFonts w:cstheme="minorHAnsi"/>
          <w:sz w:val="28"/>
          <w:szCs w:val="28"/>
        </w:rPr>
      </w:pPr>
      <w:r w:rsidRPr="00650909">
        <w:rPr>
          <w:rFonts w:cstheme="minorHAnsi"/>
          <w:sz w:val="28"/>
          <w:szCs w:val="28"/>
        </w:rPr>
        <w:t>surveillance et promotion de la bonne gouvernance administrative ;</w:t>
      </w:r>
    </w:p>
    <w:p w:rsidR="000244D5" w:rsidRPr="00650909" w:rsidRDefault="00983462" w:rsidP="00AC62D2">
      <w:pPr>
        <w:pStyle w:val="Sansinterligne"/>
        <w:numPr>
          <w:ilvl w:val="0"/>
          <w:numId w:val="26"/>
        </w:numPr>
        <w:tabs>
          <w:tab w:val="left" w:pos="0"/>
        </w:tabs>
        <w:ind w:right="-567"/>
        <w:rPr>
          <w:rFonts w:cstheme="minorHAnsi"/>
          <w:sz w:val="28"/>
          <w:szCs w:val="28"/>
        </w:rPr>
      </w:pPr>
      <w:r w:rsidRPr="00650909">
        <w:rPr>
          <w:rFonts w:cstheme="minorHAnsi"/>
          <w:sz w:val="28"/>
          <w:szCs w:val="28"/>
        </w:rPr>
        <w:t>surveillance et promotion de la bonne gouvernance technique, économique et financière ;</w:t>
      </w:r>
    </w:p>
    <w:p w:rsidR="000244D5" w:rsidRPr="00650909" w:rsidRDefault="00983462" w:rsidP="00AC62D2">
      <w:pPr>
        <w:pStyle w:val="Sansinterligne"/>
        <w:numPr>
          <w:ilvl w:val="0"/>
          <w:numId w:val="26"/>
        </w:numPr>
        <w:tabs>
          <w:tab w:val="left" w:pos="0"/>
        </w:tabs>
        <w:ind w:right="-567"/>
        <w:rPr>
          <w:rFonts w:cstheme="minorHAnsi"/>
          <w:sz w:val="28"/>
          <w:szCs w:val="28"/>
        </w:rPr>
      </w:pPr>
      <w:r w:rsidRPr="00650909">
        <w:rPr>
          <w:rFonts w:cstheme="minorHAnsi"/>
          <w:sz w:val="28"/>
          <w:szCs w:val="28"/>
        </w:rPr>
        <w:t>surveillance et promotion de la bonne gouvernance des collectivités territoriales ;</w:t>
      </w:r>
    </w:p>
    <w:p w:rsidR="000244D5" w:rsidRPr="00650909" w:rsidRDefault="00983462" w:rsidP="00AC62D2">
      <w:pPr>
        <w:pStyle w:val="Sansinterligne"/>
        <w:numPr>
          <w:ilvl w:val="0"/>
          <w:numId w:val="26"/>
        </w:numPr>
        <w:tabs>
          <w:tab w:val="left" w:pos="0"/>
        </w:tabs>
        <w:ind w:right="-567"/>
        <w:rPr>
          <w:rFonts w:cstheme="minorHAnsi"/>
          <w:sz w:val="28"/>
          <w:szCs w:val="28"/>
        </w:rPr>
      </w:pPr>
      <w:r w:rsidRPr="00650909">
        <w:rPr>
          <w:rFonts w:cstheme="minorHAnsi"/>
          <w:sz w:val="28"/>
          <w:szCs w:val="28"/>
        </w:rPr>
        <w:t xml:space="preserve">surveillance et promotion de la bonne gouvernance des services personnalisés de </w:t>
      </w:r>
      <w:r w:rsidR="000244D5" w:rsidRPr="00650909">
        <w:rPr>
          <w:rFonts w:cstheme="minorHAnsi"/>
          <w:sz w:val="28"/>
          <w:szCs w:val="28"/>
        </w:rPr>
        <w:t>l’Etat.</w:t>
      </w:r>
    </w:p>
    <w:p w:rsidR="000244D5" w:rsidRPr="00A25664" w:rsidRDefault="000244D5" w:rsidP="000244D5">
      <w:pPr>
        <w:pStyle w:val="Sansinterligne"/>
        <w:tabs>
          <w:tab w:val="left" w:pos="0"/>
        </w:tabs>
        <w:ind w:left="0" w:right="-567" w:firstLine="567"/>
        <w:rPr>
          <w:rFonts w:cstheme="minorHAnsi"/>
          <w:sz w:val="12"/>
          <w:szCs w:val="12"/>
        </w:rPr>
      </w:pPr>
    </w:p>
    <w:p w:rsidR="000244D5" w:rsidRPr="00650909" w:rsidRDefault="000244D5" w:rsidP="000244D5">
      <w:pPr>
        <w:pStyle w:val="Sansinterligne"/>
        <w:tabs>
          <w:tab w:val="left" w:pos="0"/>
        </w:tabs>
        <w:ind w:left="0" w:right="-567" w:firstLine="567"/>
        <w:rPr>
          <w:rFonts w:cstheme="minorHAnsi"/>
          <w:sz w:val="28"/>
          <w:szCs w:val="28"/>
        </w:rPr>
      </w:pPr>
      <w:r w:rsidRPr="00650909">
        <w:rPr>
          <w:rFonts w:cstheme="minorHAnsi"/>
          <w:sz w:val="28"/>
          <w:szCs w:val="28"/>
        </w:rPr>
        <w:t>Le Contrôleur Général d’Etat est le Responsable de Programme (RPROG). Il assure la coordination des activités des inspections générales des services des ministères, le pilotage et la mise en œuvre du programme.</w:t>
      </w:r>
    </w:p>
    <w:p w:rsidR="000244D5" w:rsidRPr="00A25664" w:rsidRDefault="000244D5" w:rsidP="000244D5">
      <w:pPr>
        <w:pStyle w:val="Sansinterligne"/>
        <w:tabs>
          <w:tab w:val="left" w:pos="0"/>
        </w:tabs>
        <w:ind w:left="0" w:right="-567" w:firstLine="567"/>
        <w:rPr>
          <w:rFonts w:cstheme="minorHAnsi"/>
          <w:sz w:val="12"/>
          <w:szCs w:val="12"/>
        </w:rPr>
      </w:pPr>
    </w:p>
    <w:p w:rsidR="00EE2ADA" w:rsidRDefault="000244D5" w:rsidP="00C4662C">
      <w:pPr>
        <w:pStyle w:val="Sansinterligne"/>
        <w:tabs>
          <w:tab w:val="left" w:pos="0"/>
        </w:tabs>
        <w:ind w:left="0" w:right="-567" w:firstLine="567"/>
        <w:rPr>
          <w:rFonts w:cstheme="minorHAnsi"/>
          <w:bCs/>
          <w:sz w:val="28"/>
          <w:szCs w:val="28"/>
        </w:rPr>
      </w:pPr>
      <w:r w:rsidRPr="00E157AF">
        <w:rPr>
          <w:rFonts w:cstheme="minorHAnsi"/>
          <w:bCs/>
          <w:sz w:val="28"/>
          <w:szCs w:val="28"/>
        </w:rPr>
        <w:t>Le budget opérationnel du programme est dénommé « contrôle non juridictionnel de l’Administration ou endo-contrôle</w:t>
      </w:r>
      <w:r>
        <w:rPr>
          <w:rFonts w:cstheme="minorHAnsi"/>
          <w:bCs/>
          <w:sz w:val="28"/>
          <w:szCs w:val="28"/>
        </w:rPr>
        <w:t>.</w:t>
      </w:r>
      <w:r w:rsidRPr="00E157AF">
        <w:rPr>
          <w:rFonts w:cstheme="minorHAnsi"/>
          <w:bCs/>
          <w:sz w:val="28"/>
          <w:szCs w:val="28"/>
        </w:rPr>
        <w:t> »</w:t>
      </w:r>
    </w:p>
    <w:p w:rsidR="0053567A" w:rsidRPr="00A67E73" w:rsidRDefault="0053567A" w:rsidP="0053567A">
      <w:pPr>
        <w:spacing w:after="0" w:line="240" w:lineRule="auto"/>
        <w:ind w:left="360"/>
        <w:jc w:val="both"/>
        <w:rPr>
          <w:b/>
          <w:color w:val="00B050"/>
          <w:sz w:val="16"/>
          <w:szCs w:val="24"/>
        </w:rPr>
      </w:pPr>
    </w:p>
    <w:p w:rsidR="00614009" w:rsidRPr="00614009" w:rsidRDefault="0053567A" w:rsidP="00614009">
      <w:pPr>
        <w:pStyle w:val="Paragraphedeliste"/>
        <w:numPr>
          <w:ilvl w:val="1"/>
          <w:numId w:val="50"/>
        </w:numPr>
        <w:spacing w:after="0" w:line="240" w:lineRule="auto"/>
        <w:jc w:val="both"/>
        <w:rPr>
          <w:b/>
          <w:sz w:val="28"/>
          <w:szCs w:val="28"/>
        </w:rPr>
      </w:pPr>
      <w:r w:rsidRPr="00614009">
        <w:rPr>
          <w:b/>
          <w:sz w:val="28"/>
          <w:szCs w:val="28"/>
        </w:rPr>
        <w:t>exécution des crédits budgétaires et</w:t>
      </w:r>
      <w:r w:rsidR="00614009" w:rsidRPr="00614009">
        <w:rPr>
          <w:b/>
          <w:sz w:val="28"/>
          <w:szCs w:val="28"/>
        </w:rPr>
        <w:t xml:space="preserve"> mesure de la</w:t>
      </w:r>
      <w:r w:rsidRPr="00614009">
        <w:rPr>
          <w:b/>
          <w:sz w:val="28"/>
          <w:szCs w:val="28"/>
        </w:rPr>
        <w:t xml:space="preserve"> performance </w:t>
      </w:r>
    </w:p>
    <w:p w:rsidR="0053567A" w:rsidRPr="00614009" w:rsidRDefault="00614009" w:rsidP="00614009">
      <w:pPr>
        <w:pStyle w:val="Paragraphedeliste"/>
        <w:spacing w:after="0" w:line="240" w:lineRule="auto"/>
        <w:ind w:left="1080"/>
        <w:jc w:val="both"/>
        <w:rPr>
          <w:b/>
          <w:sz w:val="28"/>
          <w:szCs w:val="28"/>
        </w:rPr>
      </w:pPr>
      <w:r>
        <w:rPr>
          <w:b/>
          <w:sz w:val="28"/>
          <w:szCs w:val="28"/>
        </w:rPr>
        <w:t>du programme.</w:t>
      </w:r>
    </w:p>
    <w:p w:rsidR="0053567A" w:rsidRPr="00C4662C" w:rsidRDefault="0053567A" w:rsidP="0053567A">
      <w:pPr>
        <w:spacing w:after="0" w:line="240" w:lineRule="auto"/>
        <w:ind w:left="360"/>
        <w:jc w:val="both"/>
        <w:rPr>
          <w:b/>
          <w:color w:val="0070C0"/>
          <w:sz w:val="10"/>
          <w:szCs w:val="28"/>
        </w:rPr>
      </w:pPr>
    </w:p>
    <w:p w:rsidR="0053567A" w:rsidRPr="00305A8B" w:rsidRDefault="0053567A" w:rsidP="0053567A">
      <w:pPr>
        <w:spacing w:after="0" w:line="240" w:lineRule="auto"/>
        <w:ind w:firstLine="360"/>
        <w:jc w:val="both"/>
        <w:rPr>
          <w:sz w:val="28"/>
          <w:szCs w:val="28"/>
        </w:rPr>
      </w:pPr>
      <w:r w:rsidRPr="00305A8B">
        <w:rPr>
          <w:sz w:val="28"/>
          <w:szCs w:val="28"/>
        </w:rPr>
        <w:t xml:space="preserve">Au titre de l’année budgétaire 2016, le budget </w:t>
      </w:r>
      <w:r w:rsidR="00032308" w:rsidRPr="00305A8B">
        <w:rPr>
          <w:sz w:val="28"/>
          <w:szCs w:val="28"/>
        </w:rPr>
        <w:t>alloué au</w:t>
      </w:r>
      <w:r w:rsidRPr="00305A8B">
        <w:rPr>
          <w:sz w:val="28"/>
          <w:szCs w:val="28"/>
        </w:rPr>
        <w:t xml:space="preserve"> programme </w:t>
      </w:r>
      <w:r w:rsidR="00760F63" w:rsidRPr="00305A8B">
        <w:rPr>
          <w:sz w:val="28"/>
          <w:szCs w:val="28"/>
        </w:rPr>
        <w:t>« Surveillance et Promotion de la Bonne G</w:t>
      </w:r>
      <w:r w:rsidRPr="00305A8B">
        <w:rPr>
          <w:sz w:val="28"/>
          <w:szCs w:val="28"/>
        </w:rPr>
        <w:t>ouvernance</w:t>
      </w:r>
      <w:r w:rsidR="00760F63" w:rsidRPr="00305A8B">
        <w:rPr>
          <w:sz w:val="28"/>
          <w:szCs w:val="28"/>
        </w:rPr>
        <w:t> »</w:t>
      </w:r>
      <w:r w:rsidRPr="00305A8B">
        <w:rPr>
          <w:sz w:val="28"/>
          <w:szCs w:val="28"/>
        </w:rPr>
        <w:t xml:space="preserve"> a été arrêté à soixante-huit millions neuf cent cinquante-quatre mille deux cent quarante (</w:t>
      </w:r>
      <w:r w:rsidRPr="00305A8B">
        <w:rPr>
          <w:b/>
          <w:sz w:val="28"/>
          <w:szCs w:val="28"/>
        </w:rPr>
        <w:t xml:space="preserve">68 954 240) </w:t>
      </w:r>
      <w:r w:rsidRPr="00305A8B">
        <w:rPr>
          <w:sz w:val="28"/>
          <w:szCs w:val="28"/>
        </w:rPr>
        <w:t xml:space="preserve">F CFA, </w:t>
      </w:r>
      <w:r w:rsidR="002B5526" w:rsidRPr="00305A8B">
        <w:rPr>
          <w:sz w:val="28"/>
          <w:szCs w:val="28"/>
        </w:rPr>
        <w:t xml:space="preserve">dans la loi de finances initiale (LFI). </w:t>
      </w:r>
      <w:r w:rsidR="00DA6107" w:rsidRPr="00305A8B">
        <w:rPr>
          <w:sz w:val="28"/>
          <w:szCs w:val="28"/>
        </w:rPr>
        <w:t xml:space="preserve">Il est </w:t>
      </w:r>
      <w:r w:rsidRPr="00305A8B">
        <w:rPr>
          <w:sz w:val="28"/>
          <w:szCs w:val="28"/>
        </w:rPr>
        <w:t xml:space="preserve">réparti par titre </w:t>
      </w:r>
      <w:r w:rsidR="00DA6107" w:rsidRPr="00305A8B">
        <w:rPr>
          <w:sz w:val="28"/>
          <w:szCs w:val="28"/>
        </w:rPr>
        <w:t xml:space="preserve">ainsi qu’il </w:t>
      </w:r>
      <w:r w:rsidRPr="00305A8B">
        <w:rPr>
          <w:sz w:val="28"/>
          <w:szCs w:val="28"/>
        </w:rPr>
        <w:t xml:space="preserve"> suit :</w:t>
      </w:r>
    </w:p>
    <w:p w:rsidR="0053567A" w:rsidRPr="00305A8B" w:rsidRDefault="0053567A" w:rsidP="00AC62D2">
      <w:pPr>
        <w:pStyle w:val="Paragraphedeliste"/>
        <w:numPr>
          <w:ilvl w:val="0"/>
          <w:numId w:val="33"/>
        </w:numPr>
        <w:spacing w:after="0" w:line="240" w:lineRule="auto"/>
        <w:jc w:val="both"/>
        <w:rPr>
          <w:sz w:val="28"/>
          <w:szCs w:val="28"/>
        </w:rPr>
      </w:pPr>
      <w:r w:rsidRPr="00305A8B">
        <w:rPr>
          <w:sz w:val="28"/>
          <w:szCs w:val="28"/>
        </w:rPr>
        <w:t xml:space="preserve">titre 3 « dépenses de biens et services » </w:t>
      </w:r>
      <w:r w:rsidRPr="00305A8B">
        <w:rPr>
          <w:b/>
          <w:sz w:val="28"/>
          <w:szCs w:val="28"/>
        </w:rPr>
        <w:t>65 000 000</w:t>
      </w:r>
      <w:r w:rsidR="00EF549E" w:rsidRPr="00305A8B">
        <w:rPr>
          <w:sz w:val="28"/>
          <w:szCs w:val="28"/>
        </w:rPr>
        <w:t xml:space="preserve">de </w:t>
      </w:r>
      <w:r w:rsidRPr="00305A8B">
        <w:rPr>
          <w:sz w:val="28"/>
          <w:szCs w:val="28"/>
        </w:rPr>
        <w:t>F CFA ;</w:t>
      </w:r>
    </w:p>
    <w:p w:rsidR="0053567A" w:rsidRPr="00305A8B" w:rsidRDefault="0053567A" w:rsidP="00AC62D2">
      <w:pPr>
        <w:pStyle w:val="Paragraphedeliste"/>
        <w:numPr>
          <w:ilvl w:val="0"/>
          <w:numId w:val="33"/>
        </w:numPr>
        <w:spacing w:after="0" w:line="240" w:lineRule="auto"/>
        <w:jc w:val="both"/>
        <w:rPr>
          <w:sz w:val="28"/>
          <w:szCs w:val="28"/>
        </w:rPr>
      </w:pPr>
      <w:r w:rsidRPr="00305A8B">
        <w:rPr>
          <w:sz w:val="28"/>
          <w:szCs w:val="28"/>
        </w:rPr>
        <w:t xml:space="preserve">titre 4 « dépenses de transferts » </w:t>
      </w:r>
      <w:r w:rsidRPr="00305A8B">
        <w:rPr>
          <w:b/>
          <w:sz w:val="28"/>
          <w:szCs w:val="28"/>
        </w:rPr>
        <w:t>3 954</w:t>
      </w:r>
      <w:r w:rsidR="00EF549E" w:rsidRPr="00305A8B">
        <w:rPr>
          <w:b/>
          <w:sz w:val="28"/>
          <w:szCs w:val="28"/>
        </w:rPr>
        <w:t> </w:t>
      </w:r>
      <w:r w:rsidRPr="00305A8B">
        <w:rPr>
          <w:b/>
          <w:sz w:val="28"/>
          <w:szCs w:val="28"/>
        </w:rPr>
        <w:t>240</w:t>
      </w:r>
      <w:r w:rsidRPr="00305A8B">
        <w:rPr>
          <w:sz w:val="28"/>
          <w:szCs w:val="28"/>
        </w:rPr>
        <w:t xml:space="preserve"> F CFA. </w:t>
      </w:r>
    </w:p>
    <w:p w:rsidR="0053567A" w:rsidRPr="00C4662C" w:rsidRDefault="0053567A" w:rsidP="0053567A">
      <w:pPr>
        <w:spacing w:after="0" w:line="240" w:lineRule="auto"/>
        <w:ind w:left="710"/>
        <w:jc w:val="both"/>
        <w:rPr>
          <w:sz w:val="12"/>
          <w:szCs w:val="28"/>
        </w:rPr>
      </w:pPr>
    </w:p>
    <w:p w:rsidR="0053567A" w:rsidRPr="00305A8B" w:rsidRDefault="0053567A" w:rsidP="0053567A">
      <w:pPr>
        <w:spacing w:after="0" w:line="240" w:lineRule="auto"/>
        <w:ind w:firstLine="708"/>
        <w:jc w:val="both"/>
        <w:rPr>
          <w:sz w:val="28"/>
          <w:szCs w:val="28"/>
        </w:rPr>
      </w:pPr>
      <w:r w:rsidRPr="00305A8B">
        <w:rPr>
          <w:sz w:val="28"/>
          <w:szCs w:val="28"/>
        </w:rPr>
        <w:t>D</w:t>
      </w:r>
      <w:r w:rsidR="00DA6107" w:rsidRPr="00305A8B">
        <w:rPr>
          <w:sz w:val="28"/>
          <w:szCs w:val="28"/>
        </w:rPr>
        <w:t xml:space="preserve">u fait de l’application </w:t>
      </w:r>
      <w:r w:rsidRPr="00305A8B">
        <w:rPr>
          <w:sz w:val="28"/>
          <w:szCs w:val="28"/>
        </w:rPr>
        <w:t>de la soutenabilité budgétaire</w:t>
      </w:r>
      <w:r w:rsidR="00760F63" w:rsidRPr="00305A8B">
        <w:rPr>
          <w:sz w:val="28"/>
          <w:szCs w:val="28"/>
        </w:rPr>
        <w:t>,</w:t>
      </w:r>
      <w:r w:rsidRPr="00305A8B">
        <w:rPr>
          <w:sz w:val="28"/>
          <w:szCs w:val="28"/>
        </w:rPr>
        <w:t xml:space="preserve"> des réserves obligatoires</w:t>
      </w:r>
      <w:r w:rsidR="00B44C2A" w:rsidRPr="00305A8B">
        <w:rPr>
          <w:sz w:val="28"/>
          <w:szCs w:val="28"/>
        </w:rPr>
        <w:t xml:space="preserve"> de 15%</w:t>
      </w:r>
      <w:r w:rsidRPr="00305A8B">
        <w:rPr>
          <w:sz w:val="28"/>
          <w:szCs w:val="28"/>
        </w:rPr>
        <w:t xml:space="preserve"> ont été appliquées sur ces différents titres</w:t>
      </w:r>
      <w:r w:rsidR="00B44C2A" w:rsidRPr="00305A8B">
        <w:rPr>
          <w:sz w:val="28"/>
          <w:szCs w:val="28"/>
        </w:rPr>
        <w:t xml:space="preserve">, </w:t>
      </w:r>
      <w:r w:rsidR="00B44C2A" w:rsidRPr="00305A8B">
        <w:rPr>
          <w:b/>
          <w:sz w:val="28"/>
          <w:szCs w:val="28"/>
        </w:rPr>
        <w:t>3 250 000</w:t>
      </w:r>
      <w:r w:rsidR="00B44C2A" w:rsidRPr="00305A8B">
        <w:rPr>
          <w:sz w:val="28"/>
          <w:szCs w:val="28"/>
        </w:rPr>
        <w:t xml:space="preserve"> F CFAsoit 5% </w:t>
      </w:r>
      <w:r w:rsidR="00B11367" w:rsidRPr="00305A8B">
        <w:rPr>
          <w:sz w:val="28"/>
          <w:szCs w:val="28"/>
        </w:rPr>
        <w:t xml:space="preserve">au titre 3 </w:t>
      </w:r>
      <w:r w:rsidR="00760F63" w:rsidRPr="00305A8B">
        <w:rPr>
          <w:sz w:val="28"/>
          <w:szCs w:val="28"/>
        </w:rPr>
        <w:t xml:space="preserve">et </w:t>
      </w:r>
      <w:r w:rsidR="00B44C2A" w:rsidRPr="00305A8B">
        <w:rPr>
          <w:b/>
          <w:sz w:val="28"/>
          <w:szCs w:val="28"/>
        </w:rPr>
        <w:t>395 424</w:t>
      </w:r>
      <w:r w:rsidR="00B44C2A" w:rsidRPr="00305A8B">
        <w:rPr>
          <w:sz w:val="28"/>
          <w:szCs w:val="28"/>
        </w:rPr>
        <w:t xml:space="preserve"> F CFAsoit 10%</w:t>
      </w:r>
      <w:r w:rsidR="00B11367" w:rsidRPr="00305A8B">
        <w:rPr>
          <w:sz w:val="28"/>
          <w:szCs w:val="28"/>
        </w:rPr>
        <w:t xml:space="preserve">au titre 4. </w:t>
      </w:r>
      <w:r w:rsidR="00CE6546" w:rsidRPr="00305A8B">
        <w:rPr>
          <w:sz w:val="28"/>
          <w:szCs w:val="28"/>
        </w:rPr>
        <w:t>Le montant</w:t>
      </w:r>
      <w:r w:rsidR="00E37A70" w:rsidRPr="00305A8B">
        <w:rPr>
          <w:sz w:val="28"/>
          <w:szCs w:val="28"/>
        </w:rPr>
        <w:t xml:space="preserve"> global des réserves est de </w:t>
      </w:r>
      <w:r w:rsidR="00E37A70" w:rsidRPr="00305A8B">
        <w:rPr>
          <w:b/>
          <w:sz w:val="28"/>
          <w:szCs w:val="28"/>
        </w:rPr>
        <w:t>3 645 424</w:t>
      </w:r>
      <w:r w:rsidR="00E37A70" w:rsidRPr="00305A8B">
        <w:rPr>
          <w:sz w:val="28"/>
          <w:szCs w:val="28"/>
        </w:rPr>
        <w:t xml:space="preserve"> FCFA.L</w:t>
      </w:r>
      <w:r w:rsidR="00CE6546" w:rsidRPr="00305A8B">
        <w:rPr>
          <w:sz w:val="28"/>
          <w:szCs w:val="28"/>
        </w:rPr>
        <w:t xml:space="preserve">es crédits ouverts </w:t>
      </w:r>
      <w:r w:rsidR="00C114F6" w:rsidRPr="00305A8B">
        <w:rPr>
          <w:sz w:val="28"/>
          <w:szCs w:val="28"/>
        </w:rPr>
        <w:t>sont de</w:t>
      </w:r>
      <w:r w:rsidRPr="00305A8B">
        <w:rPr>
          <w:b/>
          <w:sz w:val="28"/>
          <w:szCs w:val="28"/>
        </w:rPr>
        <w:t>65 308 816</w:t>
      </w:r>
      <w:r w:rsidRPr="00305A8B">
        <w:rPr>
          <w:sz w:val="28"/>
          <w:szCs w:val="28"/>
        </w:rPr>
        <w:t xml:space="preserve"> F CFA réparti</w:t>
      </w:r>
      <w:r w:rsidR="00C114F6" w:rsidRPr="00305A8B">
        <w:rPr>
          <w:sz w:val="28"/>
          <w:szCs w:val="28"/>
        </w:rPr>
        <w:t>s</w:t>
      </w:r>
      <w:r w:rsidRPr="00305A8B">
        <w:rPr>
          <w:sz w:val="28"/>
          <w:szCs w:val="28"/>
        </w:rPr>
        <w:t xml:space="preserve"> ainsi qu’il suit :</w:t>
      </w:r>
    </w:p>
    <w:p w:rsidR="0053567A" w:rsidRPr="00305A8B" w:rsidRDefault="0053567A" w:rsidP="00AC62D2">
      <w:pPr>
        <w:pStyle w:val="Paragraphedeliste"/>
        <w:numPr>
          <w:ilvl w:val="0"/>
          <w:numId w:val="34"/>
        </w:numPr>
        <w:spacing w:after="0" w:line="240" w:lineRule="auto"/>
        <w:jc w:val="both"/>
        <w:rPr>
          <w:sz w:val="28"/>
          <w:szCs w:val="28"/>
        </w:rPr>
      </w:pPr>
      <w:r w:rsidRPr="00305A8B">
        <w:rPr>
          <w:sz w:val="28"/>
          <w:szCs w:val="28"/>
        </w:rPr>
        <w:lastRenderedPageBreak/>
        <w:t xml:space="preserve">titre 3 « dépenses de biens et services » </w:t>
      </w:r>
      <w:r w:rsidRPr="00305A8B">
        <w:rPr>
          <w:b/>
          <w:sz w:val="28"/>
          <w:szCs w:val="28"/>
        </w:rPr>
        <w:t>61 750 000</w:t>
      </w:r>
      <w:r w:rsidRPr="00305A8B">
        <w:rPr>
          <w:sz w:val="28"/>
          <w:szCs w:val="28"/>
        </w:rPr>
        <w:t xml:space="preserve"> F CFA ;</w:t>
      </w:r>
    </w:p>
    <w:p w:rsidR="0053567A" w:rsidRPr="00305A8B" w:rsidRDefault="0053567A" w:rsidP="00AC62D2">
      <w:pPr>
        <w:pStyle w:val="Paragraphedeliste"/>
        <w:numPr>
          <w:ilvl w:val="0"/>
          <w:numId w:val="34"/>
        </w:numPr>
        <w:spacing w:after="0" w:line="240" w:lineRule="auto"/>
        <w:jc w:val="both"/>
        <w:rPr>
          <w:sz w:val="28"/>
          <w:szCs w:val="28"/>
        </w:rPr>
      </w:pPr>
      <w:r w:rsidRPr="00305A8B">
        <w:rPr>
          <w:sz w:val="28"/>
          <w:szCs w:val="28"/>
        </w:rPr>
        <w:t xml:space="preserve">titre 4 « dépenses de transferts » </w:t>
      </w:r>
      <w:r w:rsidRPr="00305A8B">
        <w:rPr>
          <w:b/>
          <w:sz w:val="28"/>
          <w:szCs w:val="28"/>
        </w:rPr>
        <w:t xml:space="preserve">3 558 816 </w:t>
      </w:r>
      <w:r w:rsidRPr="00305A8B">
        <w:rPr>
          <w:sz w:val="28"/>
          <w:szCs w:val="28"/>
        </w:rPr>
        <w:t>F CFA.</w:t>
      </w:r>
    </w:p>
    <w:p w:rsidR="00C4662C" w:rsidRPr="00A67E73" w:rsidRDefault="00C4662C" w:rsidP="00A67E73">
      <w:pPr>
        <w:spacing w:after="0" w:line="240" w:lineRule="auto"/>
        <w:jc w:val="both"/>
        <w:rPr>
          <w:b/>
          <w:sz w:val="16"/>
          <w:szCs w:val="28"/>
          <w:u w:val="single"/>
        </w:rPr>
      </w:pPr>
    </w:p>
    <w:p w:rsidR="0053567A" w:rsidRPr="00305A8B" w:rsidRDefault="009A005E" w:rsidP="0053567A">
      <w:pPr>
        <w:spacing w:after="0" w:line="240" w:lineRule="auto"/>
        <w:ind w:firstLine="708"/>
        <w:jc w:val="both"/>
        <w:rPr>
          <w:sz w:val="28"/>
          <w:szCs w:val="28"/>
        </w:rPr>
      </w:pPr>
      <w:r w:rsidRPr="00305A8B">
        <w:rPr>
          <w:sz w:val="28"/>
          <w:szCs w:val="28"/>
        </w:rPr>
        <w:t>Par ailleurs</w:t>
      </w:r>
      <w:r w:rsidR="00363A03" w:rsidRPr="00305A8B">
        <w:rPr>
          <w:sz w:val="28"/>
          <w:szCs w:val="28"/>
        </w:rPr>
        <w:t>,</w:t>
      </w:r>
      <w:r w:rsidRPr="00305A8B">
        <w:rPr>
          <w:sz w:val="28"/>
          <w:szCs w:val="28"/>
        </w:rPr>
        <w:t xml:space="preserve"> des virements </w:t>
      </w:r>
      <w:r w:rsidR="0053567A" w:rsidRPr="00305A8B">
        <w:rPr>
          <w:sz w:val="28"/>
          <w:szCs w:val="28"/>
        </w:rPr>
        <w:t xml:space="preserve"> de crédits </w:t>
      </w:r>
      <w:r w:rsidRPr="00305A8B">
        <w:rPr>
          <w:sz w:val="28"/>
          <w:szCs w:val="28"/>
        </w:rPr>
        <w:t xml:space="preserve">ont été effectués </w:t>
      </w:r>
      <w:r w:rsidR="0053567A" w:rsidRPr="00305A8B">
        <w:rPr>
          <w:sz w:val="28"/>
          <w:szCs w:val="28"/>
        </w:rPr>
        <w:t>entre titre</w:t>
      </w:r>
      <w:r w:rsidR="00760F63" w:rsidRPr="00305A8B">
        <w:rPr>
          <w:sz w:val="28"/>
          <w:szCs w:val="28"/>
        </w:rPr>
        <w:t>s</w:t>
      </w:r>
      <w:r w:rsidR="00363A03" w:rsidRPr="00305A8B">
        <w:rPr>
          <w:sz w:val="28"/>
          <w:szCs w:val="28"/>
        </w:rPr>
        <w:t xml:space="preserve"> à hauteur </w:t>
      </w:r>
      <w:r w:rsidR="0053567A" w:rsidRPr="00305A8B">
        <w:rPr>
          <w:sz w:val="28"/>
          <w:szCs w:val="28"/>
        </w:rPr>
        <w:t xml:space="preserve">de </w:t>
      </w:r>
      <w:r w:rsidR="0053567A" w:rsidRPr="00305A8B">
        <w:rPr>
          <w:b/>
          <w:sz w:val="28"/>
          <w:szCs w:val="28"/>
        </w:rPr>
        <w:t>36 032 446</w:t>
      </w:r>
      <w:r w:rsidR="0053567A" w:rsidRPr="00305A8B">
        <w:rPr>
          <w:sz w:val="28"/>
          <w:szCs w:val="28"/>
        </w:rPr>
        <w:t xml:space="preserve"> F CFA. Ainsi le titre 4 « dépenses de transferts » a été </w:t>
      </w:r>
      <w:r w:rsidR="00363A03" w:rsidRPr="00305A8B">
        <w:rPr>
          <w:sz w:val="28"/>
          <w:szCs w:val="28"/>
        </w:rPr>
        <w:t>crédité</w:t>
      </w:r>
      <w:r w:rsidR="0053567A" w:rsidRPr="00305A8B">
        <w:rPr>
          <w:sz w:val="28"/>
          <w:szCs w:val="28"/>
        </w:rPr>
        <w:t xml:space="preserve"> de </w:t>
      </w:r>
      <w:r w:rsidR="0053567A" w:rsidRPr="00305A8B">
        <w:rPr>
          <w:b/>
          <w:sz w:val="28"/>
          <w:szCs w:val="28"/>
        </w:rPr>
        <w:t>11 322 184</w:t>
      </w:r>
      <w:r w:rsidR="0053567A" w:rsidRPr="00305A8B">
        <w:rPr>
          <w:sz w:val="28"/>
          <w:szCs w:val="28"/>
        </w:rPr>
        <w:t xml:space="preserve"> F CFA et le titre 5 « dépenses d’investissement » de </w:t>
      </w:r>
      <w:r w:rsidR="0053567A" w:rsidRPr="00305A8B">
        <w:rPr>
          <w:b/>
          <w:sz w:val="28"/>
          <w:szCs w:val="28"/>
        </w:rPr>
        <w:t>24 710 262</w:t>
      </w:r>
      <w:r w:rsidR="0053567A" w:rsidRPr="00305A8B">
        <w:rPr>
          <w:sz w:val="28"/>
          <w:szCs w:val="28"/>
        </w:rPr>
        <w:t xml:space="preserve"> F CFA. Les crédits définitifs par titre se répartissent comme suit :</w:t>
      </w:r>
    </w:p>
    <w:p w:rsidR="0053567A" w:rsidRPr="00305A8B" w:rsidRDefault="0053567A" w:rsidP="00AC62D2">
      <w:pPr>
        <w:pStyle w:val="Paragraphedeliste"/>
        <w:numPr>
          <w:ilvl w:val="0"/>
          <w:numId w:val="34"/>
        </w:numPr>
        <w:spacing w:after="0" w:line="240" w:lineRule="auto"/>
        <w:jc w:val="both"/>
        <w:rPr>
          <w:sz w:val="28"/>
          <w:szCs w:val="28"/>
        </w:rPr>
      </w:pPr>
      <w:r w:rsidRPr="00305A8B">
        <w:rPr>
          <w:sz w:val="28"/>
          <w:szCs w:val="28"/>
        </w:rPr>
        <w:t xml:space="preserve">titre 3 « dépenses de biens et services » </w:t>
      </w:r>
      <w:r w:rsidRPr="00305A8B">
        <w:rPr>
          <w:b/>
          <w:sz w:val="28"/>
          <w:szCs w:val="28"/>
        </w:rPr>
        <w:t>28 967 554</w:t>
      </w:r>
      <w:r w:rsidRPr="00305A8B">
        <w:rPr>
          <w:sz w:val="28"/>
          <w:szCs w:val="28"/>
        </w:rPr>
        <w:t xml:space="preserve"> F CFA ;</w:t>
      </w:r>
    </w:p>
    <w:p w:rsidR="0053567A" w:rsidRPr="00305A8B" w:rsidRDefault="0053567A" w:rsidP="00AC62D2">
      <w:pPr>
        <w:pStyle w:val="Paragraphedeliste"/>
        <w:numPr>
          <w:ilvl w:val="0"/>
          <w:numId w:val="34"/>
        </w:numPr>
        <w:spacing w:after="0" w:line="240" w:lineRule="auto"/>
        <w:jc w:val="both"/>
        <w:rPr>
          <w:sz w:val="28"/>
          <w:szCs w:val="28"/>
        </w:rPr>
      </w:pPr>
      <w:r w:rsidRPr="00305A8B">
        <w:rPr>
          <w:sz w:val="28"/>
          <w:szCs w:val="28"/>
        </w:rPr>
        <w:t xml:space="preserve">titre 4 « dépenses de transferts » </w:t>
      </w:r>
      <w:r w:rsidRPr="00305A8B">
        <w:rPr>
          <w:b/>
          <w:sz w:val="28"/>
          <w:szCs w:val="28"/>
        </w:rPr>
        <w:t xml:space="preserve">15 276 424 </w:t>
      </w:r>
      <w:r w:rsidRPr="00305A8B">
        <w:rPr>
          <w:sz w:val="28"/>
          <w:szCs w:val="28"/>
        </w:rPr>
        <w:t>F CFA ;</w:t>
      </w:r>
    </w:p>
    <w:p w:rsidR="0053567A" w:rsidRPr="00305A8B" w:rsidRDefault="0053567A" w:rsidP="00AC62D2">
      <w:pPr>
        <w:pStyle w:val="Paragraphedeliste"/>
        <w:numPr>
          <w:ilvl w:val="0"/>
          <w:numId w:val="34"/>
        </w:numPr>
        <w:spacing w:after="0" w:line="240" w:lineRule="auto"/>
        <w:jc w:val="both"/>
        <w:rPr>
          <w:sz w:val="28"/>
          <w:szCs w:val="28"/>
        </w:rPr>
      </w:pPr>
      <w:r w:rsidRPr="00305A8B">
        <w:rPr>
          <w:sz w:val="28"/>
          <w:szCs w:val="28"/>
        </w:rPr>
        <w:t xml:space="preserve">titre 5 « dépenses d’investissement » </w:t>
      </w:r>
      <w:r w:rsidRPr="00305A8B">
        <w:rPr>
          <w:b/>
          <w:sz w:val="28"/>
          <w:szCs w:val="28"/>
        </w:rPr>
        <w:t xml:space="preserve">24 710 262 </w:t>
      </w:r>
      <w:r w:rsidRPr="00305A8B">
        <w:rPr>
          <w:sz w:val="28"/>
          <w:szCs w:val="28"/>
        </w:rPr>
        <w:t>F CFA.</w:t>
      </w:r>
    </w:p>
    <w:p w:rsidR="0053567A" w:rsidRPr="00C011CB" w:rsidRDefault="0053567A" w:rsidP="0053567A">
      <w:pPr>
        <w:pStyle w:val="Paragraphedeliste"/>
        <w:spacing w:after="0" w:line="240" w:lineRule="auto"/>
        <w:ind w:left="786"/>
        <w:jc w:val="both"/>
        <w:rPr>
          <w:sz w:val="16"/>
          <w:szCs w:val="28"/>
        </w:rPr>
      </w:pPr>
    </w:p>
    <w:p w:rsidR="00B97CAF" w:rsidRDefault="0053567A" w:rsidP="0065025E">
      <w:pPr>
        <w:spacing w:after="0" w:line="240" w:lineRule="auto"/>
        <w:ind w:firstLine="708"/>
        <w:jc w:val="both"/>
        <w:rPr>
          <w:sz w:val="28"/>
          <w:szCs w:val="28"/>
        </w:rPr>
      </w:pPr>
      <w:r w:rsidRPr="00305A8B">
        <w:rPr>
          <w:sz w:val="28"/>
          <w:szCs w:val="28"/>
        </w:rPr>
        <w:t xml:space="preserve">Le taux d’exécution du budget du programme hors titre 2 « dépenses personnels » s’élève à </w:t>
      </w:r>
      <w:r w:rsidR="00793888" w:rsidRPr="00305A8B">
        <w:rPr>
          <w:b/>
          <w:sz w:val="28"/>
          <w:szCs w:val="28"/>
        </w:rPr>
        <w:t>96</w:t>
      </w:r>
      <w:r w:rsidRPr="00305A8B">
        <w:rPr>
          <w:b/>
          <w:sz w:val="28"/>
          <w:szCs w:val="28"/>
        </w:rPr>
        <w:t>%</w:t>
      </w:r>
      <w:r w:rsidRPr="00305A8B">
        <w:rPr>
          <w:sz w:val="28"/>
          <w:szCs w:val="28"/>
        </w:rPr>
        <w:t xml:space="preserve">. </w:t>
      </w:r>
      <w:r w:rsidR="0065025E" w:rsidRPr="00BA7C7A">
        <w:rPr>
          <w:sz w:val="28"/>
          <w:szCs w:val="28"/>
        </w:rPr>
        <w:t>Le tableau ci-dessous illustre la situation de l’exécution des ordonnances</w:t>
      </w:r>
      <w:r w:rsidR="00B3552E" w:rsidRPr="0065025E">
        <w:rPr>
          <w:sz w:val="28"/>
          <w:szCs w:val="28"/>
        </w:rPr>
        <w:t>.</w:t>
      </w:r>
    </w:p>
    <w:p w:rsidR="0065025E" w:rsidRPr="0065025E" w:rsidRDefault="0065025E" w:rsidP="0065025E">
      <w:pPr>
        <w:spacing w:after="0" w:line="240" w:lineRule="auto"/>
        <w:ind w:firstLine="708"/>
        <w:jc w:val="both"/>
        <w:rPr>
          <w:sz w:val="16"/>
          <w:szCs w:val="28"/>
        </w:rPr>
      </w:pPr>
    </w:p>
    <w:tbl>
      <w:tblPr>
        <w:tblW w:w="8748" w:type="dxa"/>
        <w:tblInd w:w="65" w:type="dxa"/>
        <w:tblCellMar>
          <w:left w:w="70" w:type="dxa"/>
          <w:right w:w="70" w:type="dxa"/>
        </w:tblCellMar>
        <w:tblLook w:val="04A0"/>
      </w:tblPr>
      <w:tblGrid>
        <w:gridCol w:w="2840"/>
        <w:gridCol w:w="1485"/>
        <w:gridCol w:w="1842"/>
        <w:gridCol w:w="2581"/>
      </w:tblGrid>
      <w:tr w:rsidR="001F5D0C" w:rsidRPr="00765B0C" w:rsidTr="009025BB">
        <w:trPr>
          <w:trHeight w:val="238"/>
        </w:trPr>
        <w:tc>
          <w:tcPr>
            <w:tcW w:w="87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u w:val="single"/>
                <w:lang w:eastAsia="fr-FR"/>
              </w:rPr>
            </w:pPr>
            <w:r w:rsidRPr="001F5D0C">
              <w:rPr>
                <w:rFonts w:ascii="Calibri" w:eastAsia="Times New Roman" w:hAnsi="Calibri" w:cs="Times New Roman"/>
                <w:b/>
                <w:bCs/>
                <w:sz w:val="24"/>
                <w:szCs w:val="24"/>
                <w:u w:val="single"/>
                <w:lang w:eastAsia="fr-FR"/>
              </w:rPr>
              <w:t>MISSIONS</w:t>
            </w:r>
          </w:p>
        </w:tc>
      </w:tr>
      <w:tr w:rsidR="001F5D0C" w:rsidRPr="00765B0C" w:rsidTr="009025BB">
        <w:trPr>
          <w:trHeight w:val="193"/>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16"/>
                <w:lang w:eastAsia="fr-FR"/>
              </w:rPr>
            </w:pPr>
            <w:r w:rsidRPr="001F5D0C">
              <w:rPr>
                <w:rFonts w:ascii="Calibri" w:eastAsia="Times New Roman" w:hAnsi="Calibri" w:cs="Times New Roman"/>
                <w:b/>
                <w:bCs/>
                <w:sz w:val="24"/>
                <w:szCs w:val="16"/>
                <w:lang w:eastAsia="fr-FR"/>
              </w:rPr>
              <w:t>Objet de la dépense</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16"/>
                <w:lang w:eastAsia="fr-FR"/>
              </w:rPr>
            </w:pPr>
            <w:r w:rsidRPr="001F5D0C">
              <w:rPr>
                <w:rFonts w:ascii="Calibri" w:eastAsia="Times New Roman" w:hAnsi="Calibri" w:cs="Times New Roman"/>
                <w:b/>
                <w:bCs/>
                <w:sz w:val="24"/>
                <w:szCs w:val="16"/>
                <w:lang w:eastAsia="fr-FR"/>
              </w:rPr>
              <w:t>Ordonnance</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Montant</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Fournisseur</w:t>
            </w:r>
          </w:p>
        </w:tc>
      </w:tr>
      <w:tr w:rsidR="001F5D0C" w:rsidRPr="00765B0C" w:rsidTr="009025BB">
        <w:trPr>
          <w:trHeight w:val="268"/>
        </w:trPr>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Mission MVETT Palace Oyem</w:t>
            </w:r>
          </w:p>
        </w:tc>
        <w:tc>
          <w:tcPr>
            <w:tcW w:w="1485" w:type="dxa"/>
            <w:tcBorders>
              <w:top w:val="nil"/>
              <w:left w:val="nil"/>
              <w:bottom w:val="nil"/>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160 04 639   </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2 840 000</w:t>
            </w:r>
          </w:p>
        </w:tc>
        <w:tc>
          <w:tcPr>
            <w:tcW w:w="2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Paiement au comptant</w:t>
            </w:r>
          </w:p>
        </w:tc>
      </w:tr>
      <w:tr w:rsidR="001F5D0C" w:rsidRPr="00765B0C" w:rsidTr="009025BB">
        <w:trPr>
          <w:trHeight w:val="272"/>
        </w:trPr>
        <w:tc>
          <w:tcPr>
            <w:tcW w:w="2840" w:type="dxa"/>
            <w:vMerge/>
            <w:tcBorders>
              <w:top w:val="nil"/>
              <w:left w:val="single" w:sz="4" w:space="0" w:color="auto"/>
              <w:bottom w:val="single" w:sz="4" w:space="0" w:color="000000"/>
              <w:right w:val="single" w:sz="4" w:space="0" w:color="auto"/>
            </w:tcBorders>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p>
        </w:tc>
        <w:tc>
          <w:tcPr>
            <w:tcW w:w="1485" w:type="dxa"/>
            <w:tcBorders>
              <w:top w:val="single" w:sz="4" w:space="0" w:color="auto"/>
              <w:left w:val="nil"/>
              <w:bottom w:val="nil"/>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160 04 640   </w:t>
            </w:r>
          </w:p>
        </w:tc>
        <w:tc>
          <w:tcPr>
            <w:tcW w:w="1842" w:type="dxa"/>
            <w:vMerge/>
            <w:tcBorders>
              <w:top w:val="nil"/>
              <w:left w:val="single" w:sz="4" w:space="0" w:color="auto"/>
              <w:bottom w:val="single" w:sz="4" w:space="0" w:color="000000"/>
              <w:right w:val="single" w:sz="4" w:space="0" w:color="auto"/>
            </w:tcBorders>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p>
        </w:tc>
        <w:tc>
          <w:tcPr>
            <w:tcW w:w="2581" w:type="dxa"/>
            <w:vMerge/>
            <w:tcBorders>
              <w:top w:val="nil"/>
              <w:left w:val="single" w:sz="4" w:space="0" w:color="auto"/>
              <w:bottom w:val="single" w:sz="4" w:space="0" w:color="000000"/>
              <w:right w:val="single" w:sz="4" w:space="0" w:color="auto"/>
            </w:tcBorders>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p>
        </w:tc>
      </w:tr>
      <w:tr w:rsidR="001F5D0C" w:rsidRPr="00765B0C" w:rsidTr="009025BB">
        <w:trPr>
          <w:trHeight w:val="276"/>
        </w:trPr>
        <w:tc>
          <w:tcPr>
            <w:tcW w:w="2840" w:type="dxa"/>
            <w:tcBorders>
              <w:top w:val="nil"/>
              <w:left w:val="single" w:sz="4" w:space="0" w:color="auto"/>
              <w:bottom w:val="nil"/>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6e assemblée et 4e colloque FIGE</w:t>
            </w:r>
          </w:p>
        </w:tc>
        <w:tc>
          <w:tcPr>
            <w:tcW w:w="1485" w:type="dxa"/>
            <w:tcBorders>
              <w:top w:val="single" w:sz="4" w:space="0" w:color="auto"/>
              <w:left w:val="nil"/>
              <w:bottom w:val="nil"/>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160 10 035   </w:t>
            </w:r>
          </w:p>
        </w:tc>
        <w:tc>
          <w:tcPr>
            <w:tcW w:w="1842" w:type="dxa"/>
            <w:tcBorders>
              <w:top w:val="nil"/>
              <w:left w:val="nil"/>
              <w:bottom w:val="nil"/>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6 646 000</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Paiement au comptant</w:t>
            </w:r>
          </w:p>
        </w:tc>
      </w:tr>
      <w:tr w:rsidR="001F5D0C" w:rsidRPr="00765B0C" w:rsidTr="009025BB">
        <w:trPr>
          <w:trHeight w:val="276"/>
        </w:trPr>
        <w:tc>
          <w:tcPr>
            <w:tcW w:w="2840" w:type="dxa"/>
            <w:tcBorders>
              <w:top w:val="single" w:sz="4" w:space="0" w:color="auto"/>
              <w:left w:val="single" w:sz="4" w:space="0" w:color="auto"/>
              <w:bottom w:val="single" w:sz="4" w:space="0" w:color="auto"/>
              <w:right w:val="nil"/>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xml:space="preserve">Total Mission </w:t>
            </w:r>
          </w:p>
        </w:tc>
        <w:tc>
          <w:tcPr>
            <w:tcW w:w="1485" w:type="dxa"/>
            <w:tcBorders>
              <w:top w:val="single" w:sz="4" w:space="0" w:color="auto"/>
              <w:left w:val="nil"/>
              <w:bottom w:val="single" w:sz="4" w:space="0" w:color="auto"/>
              <w:right w:val="nil"/>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w:t>
            </w:r>
          </w:p>
        </w:tc>
        <w:tc>
          <w:tcPr>
            <w:tcW w:w="1842" w:type="dxa"/>
            <w:tcBorders>
              <w:top w:val="single" w:sz="4" w:space="0" w:color="auto"/>
              <w:left w:val="nil"/>
              <w:bottom w:val="single" w:sz="4" w:space="0" w:color="auto"/>
              <w:right w:val="nil"/>
            </w:tcBorders>
            <w:shd w:val="clear" w:color="auto" w:fill="auto"/>
            <w:noWrap/>
            <w:vAlign w:val="bottom"/>
            <w:hideMark/>
          </w:tcPr>
          <w:p w:rsidR="001F5D0C" w:rsidRPr="001F5D0C" w:rsidRDefault="001F5D0C" w:rsidP="00A82B60">
            <w:pPr>
              <w:spacing w:after="0" w:line="240" w:lineRule="auto"/>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xml:space="preserve">       9 486 000   </w:t>
            </w:r>
          </w:p>
        </w:tc>
        <w:tc>
          <w:tcPr>
            <w:tcW w:w="2581" w:type="dxa"/>
            <w:tcBorders>
              <w:top w:val="nil"/>
              <w:left w:val="nil"/>
              <w:bottom w:val="single" w:sz="4" w:space="0" w:color="auto"/>
              <w:right w:val="single" w:sz="4" w:space="0" w:color="auto"/>
            </w:tcBorders>
            <w:shd w:val="clear" w:color="auto" w:fill="auto"/>
            <w:noWrap/>
            <w:vAlign w:val="bottom"/>
            <w:hideMark/>
          </w:tcPr>
          <w:p w:rsidR="001F5D0C" w:rsidRPr="001F5D0C" w:rsidRDefault="001F5D0C" w:rsidP="00A82B60">
            <w:pPr>
              <w:spacing w:after="0" w:line="240" w:lineRule="auto"/>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w:t>
            </w:r>
          </w:p>
        </w:tc>
      </w:tr>
      <w:tr w:rsidR="001F5D0C" w:rsidRPr="00765B0C" w:rsidTr="009025BB">
        <w:trPr>
          <w:trHeight w:val="270"/>
        </w:trPr>
        <w:tc>
          <w:tcPr>
            <w:tcW w:w="87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u w:val="single"/>
                <w:lang w:eastAsia="fr-FR"/>
              </w:rPr>
            </w:pPr>
            <w:r w:rsidRPr="001F5D0C">
              <w:rPr>
                <w:rFonts w:ascii="Calibri" w:eastAsia="Times New Roman" w:hAnsi="Calibri" w:cs="Times New Roman"/>
                <w:b/>
                <w:bCs/>
                <w:sz w:val="24"/>
                <w:szCs w:val="24"/>
                <w:u w:val="single"/>
                <w:lang w:eastAsia="fr-FR"/>
              </w:rPr>
              <w:t>AUTRES BIENS ET SERVICES</w:t>
            </w:r>
          </w:p>
        </w:tc>
      </w:tr>
      <w:tr w:rsidR="001F5D0C" w:rsidRPr="00765B0C" w:rsidTr="009025BB">
        <w:trPr>
          <w:trHeight w:val="132"/>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Libellé</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Ordonnance</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Montant</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Fournisseur</w:t>
            </w:r>
          </w:p>
        </w:tc>
      </w:tr>
      <w:tr w:rsidR="001F5D0C" w:rsidRPr="00765B0C" w:rsidTr="009025BB">
        <w:trPr>
          <w:trHeight w:val="272"/>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Travaux de peinture Annexe</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160 13 278</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4 818 706</w:t>
            </w:r>
          </w:p>
        </w:tc>
        <w:tc>
          <w:tcPr>
            <w:tcW w:w="2581" w:type="dxa"/>
            <w:tcBorders>
              <w:top w:val="nil"/>
              <w:left w:val="nil"/>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LIGHA JOSEPH EDGARD (CTT) </w:t>
            </w:r>
          </w:p>
        </w:tc>
      </w:tr>
      <w:tr w:rsidR="001F5D0C" w:rsidRPr="00765B0C" w:rsidTr="009025BB">
        <w:trPr>
          <w:trHeight w:val="236"/>
        </w:trPr>
        <w:tc>
          <w:tcPr>
            <w:tcW w:w="2840" w:type="dxa"/>
            <w:vMerge w:val="restart"/>
            <w:tcBorders>
              <w:top w:val="nil"/>
              <w:left w:val="single" w:sz="4" w:space="0" w:color="auto"/>
              <w:bottom w:val="single" w:sz="4" w:space="0" w:color="000000"/>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Entretien et réparation clim de bur</w:t>
            </w:r>
            <w:r w:rsidR="0065025E">
              <w:rPr>
                <w:rFonts w:ascii="Calibri" w:eastAsia="Times New Roman" w:hAnsi="Calibri" w:cs="Times New Roman"/>
                <w:sz w:val="24"/>
                <w:szCs w:val="24"/>
                <w:lang w:eastAsia="fr-FR"/>
              </w:rPr>
              <w:t>eau</w:t>
            </w:r>
            <w:r w:rsidRPr="001F5D0C">
              <w:rPr>
                <w:rFonts w:ascii="Calibri" w:eastAsia="Times New Roman" w:hAnsi="Calibri" w:cs="Times New Roman"/>
                <w:sz w:val="24"/>
                <w:szCs w:val="24"/>
                <w:lang w:eastAsia="fr-FR"/>
              </w:rPr>
              <w:t xml:space="preserve"> et </w:t>
            </w:r>
            <w:r w:rsidR="0065025E" w:rsidRPr="001F5D0C">
              <w:rPr>
                <w:rFonts w:ascii="Calibri" w:eastAsia="Times New Roman" w:hAnsi="Calibri" w:cs="Times New Roman"/>
                <w:sz w:val="24"/>
                <w:szCs w:val="24"/>
                <w:lang w:eastAsia="fr-FR"/>
              </w:rPr>
              <w:t>bât</w:t>
            </w:r>
            <w:r w:rsidR="0065025E">
              <w:rPr>
                <w:rFonts w:ascii="Calibri" w:eastAsia="Times New Roman" w:hAnsi="Calibri" w:cs="Times New Roman"/>
                <w:sz w:val="24"/>
                <w:szCs w:val="24"/>
                <w:lang w:eastAsia="fr-FR"/>
              </w:rPr>
              <w:t>iment</w:t>
            </w:r>
            <w:r w:rsidR="0065025E" w:rsidRPr="001F5D0C">
              <w:rPr>
                <w:rFonts w:ascii="Calibri" w:eastAsia="Times New Roman" w:hAnsi="Calibri" w:cs="Times New Roman"/>
                <w:sz w:val="24"/>
                <w:szCs w:val="24"/>
                <w:lang w:eastAsia="fr-FR"/>
              </w:rPr>
              <w:t>admi</w:t>
            </w:r>
            <w:r w:rsidR="0065025E">
              <w:rPr>
                <w:rFonts w:ascii="Calibri" w:eastAsia="Times New Roman" w:hAnsi="Calibri" w:cs="Times New Roman"/>
                <w:sz w:val="24"/>
                <w:szCs w:val="24"/>
                <w:lang w:eastAsia="fr-FR"/>
              </w:rPr>
              <w:t>nistratif</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160 11 343</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4 396 353</w:t>
            </w:r>
          </w:p>
        </w:tc>
        <w:tc>
          <w:tcPr>
            <w:tcW w:w="2581" w:type="dxa"/>
            <w:vMerge w:val="restart"/>
            <w:tcBorders>
              <w:top w:val="nil"/>
              <w:left w:val="single" w:sz="4" w:space="0" w:color="auto"/>
              <w:bottom w:val="single" w:sz="4" w:space="0" w:color="000000"/>
              <w:right w:val="single" w:sz="4" w:space="0" w:color="auto"/>
            </w:tcBorders>
            <w:shd w:val="clear" w:color="auto" w:fill="auto"/>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KLOUKOSSI WOBUBE (AFROLEC) </w:t>
            </w:r>
          </w:p>
        </w:tc>
      </w:tr>
      <w:tr w:rsidR="001F5D0C" w:rsidRPr="00765B0C" w:rsidTr="009025BB">
        <w:trPr>
          <w:trHeight w:val="140"/>
        </w:trPr>
        <w:tc>
          <w:tcPr>
            <w:tcW w:w="2840" w:type="dxa"/>
            <w:vMerge/>
            <w:tcBorders>
              <w:top w:val="nil"/>
              <w:left w:val="single" w:sz="4" w:space="0" w:color="auto"/>
              <w:bottom w:val="single" w:sz="4" w:space="0" w:color="000000"/>
              <w:right w:val="single" w:sz="4" w:space="0" w:color="auto"/>
            </w:tcBorders>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160 13 337</w:t>
            </w:r>
          </w:p>
        </w:tc>
        <w:tc>
          <w:tcPr>
            <w:tcW w:w="1842" w:type="dxa"/>
            <w:vMerge/>
            <w:tcBorders>
              <w:top w:val="nil"/>
              <w:left w:val="single" w:sz="4" w:space="0" w:color="auto"/>
              <w:bottom w:val="single" w:sz="4" w:space="0" w:color="000000"/>
              <w:right w:val="single" w:sz="4" w:space="0" w:color="auto"/>
            </w:tcBorders>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p>
        </w:tc>
        <w:tc>
          <w:tcPr>
            <w:tcW w:w="2581" w:type="dxa"/>
            <w:vMerge/>
            <w:tcBorders>
              <w:top w:val="nil"/>
              <w:left w:val="single" w:sz="4" w:space="0" w:color="auto"/>
              <w:bottom w:val="single" w:sz="4" w:space="0" w:color="000000"/>
              <w:right w:val="single" w:sz="4" w:space="0" w:color="auto"/>
            </w:tcBorders>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p>
        </w:tc>
      </w:tr>
      <w:tr w:rsidR="001F5D0C" w:rsidRPr="00765B0C" w:rsidTr="009025BB">
        <w:trPr>
          <w:trHeight w:val="330"/>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Formation de 3 agents</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160 13 314</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2 691 000</w:t>
            </w:r>
          </w:p>
        </w:tc>
        <w:tc>
          <w:tcPr>
            <w:tcW w:w="2581" w:type="dxa"/>
            <w:tcBorders>
              <w:top w:val="nil"/>
              <w:left w:val="nil"/>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Institut de l'Economie et des Finances </w:t>
            </w:r>
          </w:p>
        </w:tc>
      </w:tr>
      <w:tr w:rsidR="001F5D0C" w:rsidRPr="00765B0C" w:rsidTr="009025BB">
        <w:trPr>
          <w:trHeight w:val="277"/>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Impression de documents</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160 13 313</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3 525 840</w:t>
            </w:r>
          </w:p>
        </w:tc>
        <w:tc>
          <w:tcPr>
            <w:tcW w:w="2581" w:type="dxa"/>
            <w:tcBorders>
              <w:top w:val="nil"/>
              <w:left w:val="nil"/>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MULTIPRESS </w:t>
            </w:r>
          </w:p>
        </w:tc>
      </w:tr>
      <w:tr w:rsidR="001F5D0C" w:rsidRPr="00765B0C" w:rsidTr="009025BB">
        <w:trPr>
          <w:trHeight w:val="282"/>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Carburant-véhicules divers</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160 13 312</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799 000</w:t>
            </w:r>
          </w:p>
        </w:tc>
        <w:tc>
          <w:tcPr>
            <w:tcW w:w="2581" w:type="dxa"/>
            <w:tcBorders>
              <w:top w:val="nil"/>
              <w:left w:val="nil"/>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PETRO GABON </w:t>
            </w:r>
          </w:p>
        </w:tc>
      </w:tr>
      <w:tr w:rsidR="001F5D0C" w:rsidRPr="00765B0C" w:rsidTr="009025BB">
        <w:trPr>
          <w:trHeight w:val="258"/>
        </w:trPr>
        <w:tc>
          <w:tcPr>
            <w:tcW w:w="4325" w:type="dxa"/>
            <w:gridSpan w:val="2"/>
            <w:tcBorders>
              <w:top w:val="single" w:sz="4" w:space="0" w:color="auto"/>
              <w:left w:val="single" w:sz="4" w:space="0" w:color="auto"/>
              <w:bottom w:val="single" w:sz="4" w:space="0" w:color="auto"/>
              <w:right w:val="nil"/>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Total Autres Biens et Services</w:t>
            </w:r>
          </w:p>
        </w:tc>
        <w:tc>
          <w:tcPr>
            <w:tcW w:w="1842" w:type="dxa"/>
            <w:tcBorders>
              <w:top w:val="nil"/>
              <w:left w:val="nil"/>
              <w:bottom w:val="single" w:sz="4" w:space="0" w:color="auto"/>
              <w:right w:val="nil"/>
            </w:tcBorders>
            <w:shd w:val="clear" w:color="auto" w:fill="auto"/>
            <w:noWrap/>
            <w:vAlign w:val="bottom"/>
            <w:hideMark/>
          </w:tcPr>
          <w:p w:rsidR="001F5D0C" w:rsidRPr="001F5D0C" w:rsidRDefault="001F5D0C" w:rsidP="00A82B60">
            <w:pPr>
              <w:spacing w:after="0" w:line="240" w:lineRule="auto"/>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xml:space="preserve">    16 230 899   </w:t>
            </w:r>
          </w:p>
        </w:tc>
        <w:tc>
          <w:tcPr>
            <w:tcW w:w="2581" w:type="dxa"/>
            <w:tcBorders>
              <w:top w:val="nil"/>
              <w:left w:val="nil"/>
              <w:bottom w:val="single" w:sz="4" w:space="0" w:color="auto"/>
              <w:right w:val="single" w:sz="4" w:space="0" w:color="auto"/>
            </w:tcBorders>
            <w:shd w:val="clear" w:color="auto" w:fill="auto"/>
            <w:noWrap/>
            <w:vAlign w:val="bottom"/>
            <w:hideMark/>
          </w:tcPr>
          <w:p w:rsidR="001F5D0C" w:rsidRPr="001F5D0C" w:rsidRDefault="001F5D0C" w:rsidP="00A82B60">
            <w:pPr>
              <w:spacing w:after="0" w:line="240" w:lineRule="auto"/>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w:t>
            </w:r>
          </w:p>
        </w:tc>
      </w:tr>
      <w:tr w:rsidR="001F5D0C" w:rsidRPr="00765B0C" w:rsidTr="009025BB">
        <w:trPr>
          <w:trHeight w:val="276"/>
        </w:trPr>
        <w:tc>
          <w:tcPr>
            <w:tcW w:w="4325" w:type="dxa"/>
            <w:gridSpan w:val="2"/>
            <w:tcBorders>
              <w:top w:val="single" w:sz="4" w:space="0" w:color="auto"/>
              <w:left w:val="single" w:sz="4" w:space="0" w:color="auto"/>
              <w:bottom w:val="single" w:sz="4" w:space="0" w:color="auto"/>
              <w:right w:val="nil"/>
            </w:tcBorders>
            <w:shd w:val="clear" w:color="auto" w:fill="auto"/>
            <w:noWrap/>
            <w:vAlign w:val="bottom"/>
            <w:hideMark/>
          </w:tcPr>
          <w:p w:rsidR="001F5D0C" w:rsidRPr="00C011CB" w:rsidRDefault="001F5D0C" w:rsidP="00A82B60">
            <w:pPr>
              <w:spacing w:after="0" w:line="240" w:lineRule="auto"/>
              <w:jc w:val="center"/>
              <w:rPr>
                <w:rFonts w:ascii="Calibri" w:eastAsia="Times New Roman" w:hAnsi="Calibri" w:cs="Times New Roman"/>
                <w:b/>
                <w:bCs/>
                <w:sz w:val="24"/>
                <w:szCs w:val="24"/>
                <w:lang w:eastAsia="fr-FR"/>
              </w:rPr>
            </w:pPr>
            <w:r w:rsidRPr="00C011CB">
              <w:rPr>
                <w:rFonts w:ascii="Calibri" w:eastAsia="Times New Roman" w:hAnsi="Calibri" w:cs="Times New Roman"/>
                <w:b/>
                <w:bCs/>
                <w:sz w:val="24"/>
                <w:szCs w:val="24"/>
                <w:lang w:eastAsia="fr-FR"/>
              </w:rPr>
              <w:t>TOTAL BIENS ET SERVICES</w:t>
            </w:r>
          </w:p>
        </w:tc>
        <w:tc>
          <w:tcPr>
            <w:tcW w:w="1842" w:type="dxa"/>
            <w:tcBorders>
              <w:top w:val="nil"/>
              <w:left w:val="nil"/>
              <w:bottom w:val="single" w:sz="4" w:space="0" w:color="auto"/>
              <w:right w:val="nil"/>
            </w:tcBorders>
            <w:shd w:val="clear" w:color="auto" w:fill="auto"/>
            <w:noWrap/>
            <w:vAlign w:val="bottom"/>
            <w:hideMark/>
          </w:tcPr>
          <w:p w:rsidR="001F5D0C" w:rsidRPr="00C011CB" w:rsidRDefault="001F5D0C" w:rsidP="00A82B60">
            <w:pPr>
              <w:spacing w:after="0" w:line="240" w:lineRule="auto"/>
              <w:rPr>
                <w:rFonts w:ascii="Calibri" w:eastAsia="Times New Roman" w:hAnsi="Calibri" w:cs="Times New Roman"/>
                <w:b/>
                <w:bCs/>
                <w:sz w:val="24"/>
                <w:szCs w:val="24"/>
                <w:lang w:eastAsia="fr-FR"/>
              </w:rPr>
            </w:pPr>
            <w:r w:rsidRPr="00C011CB">
              <w:rPr>
                <w:rFonts w:ascii="Calibri" w:eastAsia="Times New Roman" w:hAnsi="Calibri" w:cs="Times New Roman"/>
                <w:b/>
                <w:bCs/>
                <w:sz w:val="24"/>
                <w:szCs w:val="24"/>
                <w:lang w:eastAsia="fr-FR"/>
              </w:rPr>
              <w:t xml:space="preserve">    25 716 899   </w:t>
            </w:r>
          </w:p>
        </w:tc>
        <w:tc>
          <w:tcPr>
            <w:tcW w:w="2581" w:type="dxa"/>
            <w:tcBorders>
              <w:top w:val="nil"/>
              <w:left w:val="nil"/>
              <w:bottom w:val="single" w:sz="4" w:space="0" w:color="auto"/>
              <w:right w:val="single" w:sz="4" w:space="0" w:color="auto"/>
            </w:tcBorders>
            <w:shd w:val="clear" w:color="auto" w:fill="auto"/>
            <w:noWrap/>
            <w:vAlign w:val="bottom"/>
            <w:hideMark/>
          </w:tcPr>
          <w:p w:rsidR="001F5D0C" w:rsidRPr="001F5D0C" w:rsidRDefault="001F5D0C" w:rsidP="00A82B60">
            <w:pPr>
              <w:spacing w:after="0" w:line="240" w:lineRule="auto"/>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w:t>
            </w:r>
          </w:p>
        </w:tc>
      </w:tr>
      <w:tr w:rsidR="001F5D0C" w:rsidRPr="00765B0C" w:rsidTr="009025BB">
        <w:trPr>
          <w:trHeight w:val="124"/>
        </w:trPr>
        <w:tc>
          <w:tcPr>
            <w:tcW w:w="87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u w:val="single"/>
                <w:lang w:eastAsia="fr-FR"/>
              </w:rPr>
            </w:pPr>
            <w:r w:rsidRPr="001F5D0C">
              <w:rPr>
                <w:rFonts w:ascii="Calibri" w:eastAsia="Times New Roman" w:hAnsi="Calibri" w:cs="Times New Roman"/>
                <w:b/>
                <w:bCs/>
                <w:sz w:val="24"/>
                <w:szCs w:val="24"/>
                <w:u w:val="single"/>
                <w:lang w:eastAsia="fr-FR"/>
              </w:rPr>
              <w:t>TRANSFERTS</w:t>
            </w:r>
          </w:p>
        </w:tc>
      </w:tr>
      <w:tr w:rsidR="001F5D0C" w:rsidRPr="00765B0C" w:rsidTr="009025BB">
        <w:trPr>
          <w:trHeight w:val="212"/>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Libellé</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Ordonnance</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Montant</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Fournisseur</w:t>
            </w:r>
          </w:p>
        </w:tc>
      </w:tr>
      <w:tr w:rsidR="001F5D0C" w:rsidRPr="00765B0C" w:rsidTr="009025BB">
        <w:trPr>
          <w:trHeight w:val="271"/>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Contribution à l'Institut du FIGE </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160 11 357</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3 960 000</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IFIGE</w:t>
            </w:r>
          </w:p>
        </w:tc>
      </w:tr>
      <w:tr w:rsidR="001F5D0C" w:rsidRPr="00765B0C" w:rsidTr="009025BB">
        <w:trPr>
          <w:trHeight w:val="276"/>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Cotisation annuelle au FIGE</w:t>
            </w:r>
            <w:r w:rsidR="00285016">
              <w:rPr>
                <w:rFonts w:ascii="Calibri" w:eastAsia="Times New Roman" w:hAnsi="Calibri" w:cs="Times New Roman"/>
                <w:sz w:val="24"/>
                <w:szCs w:val="24"/>
                <w:lang w:eastAsia="fr-FR"/>
              </w:rPr>
              <w:t xml:space="preserve"> y compris arriérés</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160 11 356</w:t>
            </w:r>
          </w:p>
        </w:tc>
        <w:tc>
          <w:tcPr>
            <w:tcW w:w="1842" w:type="dxa"/>
            <w:tcBorders>
              <w:top w:val="nil"/>
              <w:left w:val="nil"/>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8 380 074</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FIGE</w:t>
            </w:r>
          </w:p>
        </w:tc>
      </w:tr>
      <w:tr w:rsidR="001F5D0C" w:rsidRPr="00765B0C" w:rsidTr="009025BB">
        <w:trPr>
          <w:trHeight w:val="136"/>
        </w:trPr>
        <w:tc>
          <w:tcPr>
            <w:tcW w:w="4325" w:type="dxa"/>
            <w:gridSpan w:val="2"/>
            <w:tcBorders>
              <w:top w:val="single" w:sz="4" w:space="0" w:color="auto"/>
              <w:left w:val="single" w:sz="4" w:space="0" w:color="auto"/>
              <w:bottom w:val="single" w:sz="4" w:space="0" w:color="auto"/>
              <w:right w:val="nil"/>
            </w:tcBorders>
            <w:shd w:val="clear" w:color="auto" w:fill="auto"/>
            <w:noWrap/>
            <w:vAlign w:val="bottom"/>
            <w:hideMark/>
          </w:tcPr>
          <w:p w:rsidR="001F5D0C" w:rsidRPr="00C011CB" w:rsidRDefault="001F5D0C" w:rsidP="00A82B60">
            <w:pPr>
              <w:spacing w:after="0" w:line="240" w:lineRule="auto"/>
              <w:jc w:val="center"/>
              <w:rPr>
                <w:rFonts w:ascii="Calibri" w:eastAsia="Times New Roman" w:hAnsi="Calibri" w:cs="Times New Roman"/>
                <w:b/>
                <w:bCs/>
                <w:sz w:val="24"/>
                <w:szCs w:val="24"/>
                <w:lang w:eastAsia="fr-FR"/>
              </w:rPr>
            </w:pPr>
            <w:r w:rsidRPr="00C011CB">
              <w:rPr>
                <w:rFonts w:ascii="Calibri" w:eastAsia="Times New Roman" w:hAnsi="Calibri" w:cs="Times New Roman"/>
                <w:b/>
                <w:bCs/>
                <w:sz w:val="24"/>
                <w:szCs w:val="24"/>
                <w:lang w:eastAsia="fr-FR"/>
              </w:rPr>
              <w:t>TOTAL TRANSFERTS</w:t>
            </w:r>
          </w:p>
        </w:tc>
        <w:tc>
          <w:tcPr>
            <w:tcW w:w="1842" w:type="dxa"/>
            <w:tcBorders>
              <w:top w:val="nil"/>
              <w:left w:val="nil"/>
              <w:bottom w:val="single" w:sz="4" w:space="0" w:color="auto"/>
              <w:right w:val="nil"/>
            </w:tcBorders>
            <w:shd w:val="clear" w:color="auto" w:fill="auto"/>
            <w:noWrap/>
            <w:vAlign w:val="bottom"/>
            <w:hideMark/>
          </w:tcPr>
          <w:p w:rsidR="001F5D0C" w:rsidRPr="00C011CB" w:rsidRDefault="001F5D0C" w:rsidP="00A82B60">
            <w:pPr>
              <w:spacing w:after="0" w:line="240" w:lineRule="auto"/>
              <w:rPr>
                <w:rFonts w:ascii="Calibri" w:eastAsia="Times New Roman" w:hAnsi="Calibri" w:cs="Times New Roman"/>
                <w:b/>
                <w:bCs/>
                <w:sz w:val="24"/>
                <w:szCs w:val="24"/>
                <w:lang w:eastAsia="fr-FR"/>
              </w:rPr>
            </w:pPr>
            <w:r w:rsidRPr="00C011CB">
              <w:rPr>
                <w:rFonts w:ascii="Calibri" w:eastAsia="Times New Roman" w:hAnsi="Calibri" w:cs="Times New Roman"/>
                <w:b/>
                <w:bCs/>
                <w:sz w:val="24"/>
                <w:szCs w:val="24"/>
                <w:lang w:eastAsia="fr-FR"/>
              </w:rPr>
              <w:t xml:space="preserve">    12 340 074   </w:t>
            </w:r>
          </w:p>
        </w:tc>
        <w:tc>
          <w:tcPr>
            <w:tcW w:w="2581" w:type="dxa"/>
            <w:tcBorders>
              <w:top w:val="nil"/>
              <w:left w:val="nil"/>
              <w:bottom w:val="single" w:sz="4" w:space="0" w:color="auto"/>
              <w:right w:val="single" w:sz="4" w:space="0" w:color="auto"/>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w:t>
            </w:r>
          </w:p>
        </w:tc>
      </w:tr>
      <w:tr w:rsidR="001F5D0C" w:rsidRPr="00765B0C" w:rsidTr="009025BB">
        <w:trPr>
          <w:trHeight w:val="82"/>
        </w:trPr>
        <w:tc>
          <w:tcPr>
            <w:tcW w:w="87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F5D0C" w:rsidRPr="001F5D0C" w:rsidRDefault="001F5D0C" w:rsidP="00A82B60">
            <w:pPr>
              <w:spacing w:after="0" w:line="240" w:lineRule="auto"/>
              <w:jc w:val="center"/>
              <w:rPr>
                <w:rFonts w:ascii="Calibri" w:eastAsia="Times New Roman" w:hAnsi="Calibri" w:cs="Times New Roman"/>
                <w:b/>
                <w:bCs/>
                <w:sz w:val="24"/>
                <w:szCs w:val="24"/>
                <w:u w:val="single"/>
                <w:lang w:eastAsia="fr-FR"/>
              </w:rPr>
            </w:pPr>
            <w:r w:rsidRPr="001F5D0C">
              <w:rPr>
                <w:rFonts w:ascii="Calibri" w:eastAsia="Times New Roman" w:hAnsi="Calibri" w:cs="Times New Roman"/>
                <w:b/>
                <w:bCs/>
                <w:sz w:val="24"/>
                <w:szCs w:val="24"/>
                <w:u w:val="single"/>
                <w:lang w:eastAsia="fr-FR"/>
              </w:rPr>
              <w:t>INVESTISSEMENT</w:t>
            </w:r>
          </w:p>
        </w:tc>
      </w:tr>
      <w:tr w:rsidR="001F5D0C" w:rsidRPr="00765B0C" w:rsidTr="009025BB">
        <w:trPr>
          <w:trHeight w:val="142"/>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Libellé</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Ordonnance</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Montant</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Fournisseur</w:t>
            </w:r>
          </w:p>
        </w:tc>
      </w:tr>
      <w:tr w:rsidR="001F5D0C" w:rsidRPr="00765B0C" w:rsidTr="009025BB">
        <w:trPr>
          <w:trHeight w:val="27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Travaux de climatisation à Gabon 2000</w:t>
            </w:r>
          </w:p>
        </w:tc>
        <w:tc>
          <w:tcPr>
            <w:tcW w:w="1485"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18 370 134   </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AFROLEC</w:t>
            </w:r>
          </w:p>
        </w:tc>
      </w:tr>
      <w:tr w:rsidR="001F5D0C" w:rsidRPr="00765B0C" w:rsidTr="009025BB">
        <w:trPr>
          <w:trHeight w:val="27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Travaux de plomberie à </w:t>
            </w:r>
            <w:r w:rsidRPr="001F5D0C">
              <w:rPr>
                <w:rFonts w:ascii="Calibri" w:eastAsia="Times New Roman" w:hAnsi="Calibri" w:cs="Times New Roman"/>
                <w:sz w:val="24"/>
                <w:szCs w:val="24"/>
                <w:lang w:eastAsia="fr-FR"/>
              </w:rPr>
              <w:lastRenderedPageBreak/>
              <w:t>Gabon 2000</w:t>
            </w:r>
          </w:p>
        </w:tc>
        <w:tc>
          <w:tcPr>
            <w:tcW w:w="1485" w:type="dxa"/>
            <w:tcBorders>
              <w:top w:val="nil"/>
              <w:left w:val="nil"/>
              <w:bottom w:val="single" w:sz="4" w:space="0" w:color="auto"/>
              <w:right w:val="single" w:sz="4" w:space="0" w:color="auto"/>
            </w:tcBorders>
            <w:shd w:val="clear" w:color="auto" w:fill="auto"/>
            <w:vAlign w:val="center"/>
            <w:hideMark/>
          </w:tcPr>
          <w:p w:rsidR="001F5D0C" w:rsidRPr="001F5D0C" w:rsidRDefault="001F5D0C" w:rsidP="00A82B60">
            <w:pPr>
              <w:spacing w:after="0" w:line="240" w:lineRule="auto"/>
              <w:jc w:val="center"/>
              <w:rPr>
                <w:rFonts w:ascii="Calibri" w:eastAsia="Times New Roman" w:hAnsi="Calibri" w:cs="Times New Roman"/>
                <w:bCs/>
                <w:sz w:val="24"/>
                <w:szCs w:val="24"/>
                <w:lang w:eastAsia="fr-FR"/>
              </w:rPr>
            </w:pPr>
            <w:r w:rsidRPr="001F5D0C">
              <w:rPr>
                <w:rFonts w:ascii="Calibri" w:eastAsia="Times New Roman" w:hAnsi="Calibri" w:cs="Times New Roman"/>
                <w:bCs/>
                <w:sz w:val="24"/>
                <w:szCs w:val="24"/>
                <w:lang w:eastAsia="fr-FR"/>
              </w:rPr>
              <w:lastRenderedPageBreak/>
              <w:t>160 14 229 </w:t>
            </w:r>
          </w:p>
        </w:tc>
        <w:tc>
          <w:tcPr>
            <w:tcW w:w="1842"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rPr>
                <w:rFonts w:ascii="Calibri" w:eastAsia="Times New Roman" w:hAnsi="Calibri" w:cs="Times New Roman"/>
                <w:sz w:val="24"/>
                <w:szCs w:val="24"/>
                <w:lang w:eastAsia="fr-FR"/>
              </w:rPr>
            </w:pPr>
            <w:r w:rsidRPr="001F5D0C">
              <w:rPr>
                <w:rFonts w:ascii="Calibri" w:eastAsia="Times New Roman" w:hAnsi="Calibri" w:cs="Times New Roman"/>
                <w:sz w:val="24"/>
                <w:szCs w:val="24"/>
                <w:lang w:eastAsia="fr-FR"/>
              </w:rPr>
              <w:t xml:space="preserve">       6 338 252   </w:t>
            </w:r>
          </w:p>
        </w:tc>
        <w:tc>
          <w:tcPr>
            <w:tcW w:w="2581" w:type="dxa"/>
            <w:tcBorders>
              <w:top w:val="nil"/>
              <w:left w:val="nil"/>
              <w:bottom w:val="single" w:sz="4" w:space="0" w:color="auto"/>
              <w:right w:val="single" w:sz="4" w:space="0" w:color="auto"/>
            </w:tcBorders>
            <w:shd w:val="clear" w:color="auto" w:fill="auto"/>
            <w:noWrap/>
            <w:vAlign w:val="center"/>
            <w:hideMark/>
          </w:tcPr>
          <w:p w:rsidR="001F5D0C" w:rsidRPr="001F5D0C" w:rsidRDefault="001F5D0C" w:rsidP="00A82B60">
            <w:pPr>
              <w:spacing w:after="0" w:line="240" w:lineRule="auto"/>
              <w:jc w:val="center"/>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AFROLEC</w:t>
            </w:r>
          </w:p>
        </w:tc>
      </w:tr>
      <w:tr w:rsidR="001F5D0C" w:rsidRPr="00765B0C" w:rsidTr="009025BB">
        <w:trPr>
          <w:trHeight w:val="151"/>
        </w:trPr>
        <w:tc>
          <w:tcPr>
            <w:tcW w:w="4325" w:type="dxa"/>
            <w:gridSpan w:val="2"/>
            <w:tcBorders>
              <w:top w:val="single" w:sz="4" w:space="0" w:color="auto"/>
              <w:left w:val="single" w:sz="4" w:space="0" w:color="auto"/>
              <w:bottom w:val="single" w:sz="4" w:space="0" w:color="auto"/>
              <w:right w:val="nil"/>
            </w:tcBorders>
            <w:shd w:val="clear" w:color="auto" w:fill="auto"/>
            <w:noWrap/>
            <w:vAlign w:val="bottom"/>
            <w:hideMark/>
          </w:tcPr>
          <w:p w:rsidR="001F5D0C" w:rsidRPr="00C011CB" w:rsidRDefault="001F5D0C" w:rsidP="00A82B60">
            <w:pPr>
              <w:spacing w:after="0" w:line="240" w:lineRule="auto"/>
              <w:jc w:val="center"/>
              <w:rPr>
                <w:rFonts w:ascii="Calibri" w:eastAsia="Times New Roman" w:hAnsi="Calibri" w:cs="Times New Roman"/>
                <w:b/>
                <w:bCs/>
                <w:sz w:val="24"/>
                <w:szCs w:val="24"/>
                <w:lang w:eastAsia="fr-FR"/>
              </w:rPr>
            </w:pPr>
            <w:r w:rsidRPr="00C011CB">
              <w:rPr>
                <w:rFonts w:ascii="Calibri" w:eastAsia="Times New Roman" w:hAnsi="Calibri" w:cs="Times New Roman"/>
                <w:b/>
                <w:bCs/>
                <w:sz w:val="24"/>
                <w:szCs w:val="24"/>
                <w:lang w:eastAsia="fr-FR"/>
              </w:rPr>
              <w:lastRenderedPageBreak/>
              <w:t>TOTAL INVESTISSEMENT</w:t>
            </w:r>
          </w:p>
        </w:tc>
        <w:tc>
          <w:tcPr>
            <w:tcW w:w="1842" w:type="dxa"/>
            <w:tcBorders>
              <w:top w:val="nil"/>
              <w:left w:val="nil"/>
              <w:bottom w:val="single" w:sz="4" w:space="0" w:color="auto"/>
              <w:right w:val="nil"/>
            </w:tcBorders>
            <w:shd w:val="clear" w:color="auto" w:fill="auto"/>
            <w:noWrap/>
            <w:vAlign w:val="bottom"/>
            <w:hideMark/>
          </w:tcPr>
          <w:p w:rsidR="001F5D0C" w:rsidRPr="00C011CB" w:rsidRDefault="001F5D0C" w:rsidP="00A82B60">
            <w:pPr>
              <w:spacing w:after="0" w:line="240" w:lineRule="auto"/>
              <w:rPr>
                <w:rFonts w:ascii="Calibri" w:eastAsia="Times New Roman" w:hAnsi="Calibri" w:cs="Times New Roman"/>
                <w:b/>
                <w:bCs/>
                <w:sz w:val="24"/>
                <w:szCs w:val="24"/>
                <w:lang w:eastAsia="fr-FR"/>
              </w:rPr>
            </w:pPr>
            <w:r w:rsidRPr="00C011CB">
              <w:rPr>
                <w:rFonts w:ascii="Calibri" w:eastAsia="Times New Roman" w:hAnsi="Calibri" w:cs="Times New Roman"/>
                <w:b/>
                <w:bCs/>
                <w:sz w:val="24"/>
                <w:szCs w:val="24"/>
                <w:lang w:eastAsia="fr-FR"/>
              </w:rPr>
              <w:t xml:space="preserve">    24 708 386   </w:t>
            </w:r>
          </w:p>
        </w:tc>
        <w:tc>
          <w:tcPr>
            <w:tcW w:w="2581" w:type="dxa"/>
            <w:tcBorders>
              <w:top w:val="nil"/>
              <w:left w:val="nil"/>
              <w:bottom w:val="single" w:sz="4" w:space="0" w:color="auto"/>
              <w:right w:val="single" w:sz="4" w:space="0" w:color="auto"/>
            </w:tcBorders>
            <w:shd w:val="clear" w:color="auto" w:fill="auto"/>
            <w:noWrap/>
            <w:vAlign w:val="bottom"/>
            <w:hideMark/>
          </w:tcPr>
          <w:p w:rsidR="001F5D0C" w:rsidRPr="001F5D0C" w:rsidRDefault="001F5D0C" w:rsidP="00A82B60">
            <w:pPr>
              <w:spacing w:after="0" w:line="240" w:lineRule="auto"/>
              <w:rPr>
                <w:rFonts w:ascii="Calibri" w:eastAsia="Times New Roman" w:hAnsi="Calibri" w:cs="Times New Roman"/>
                <w:b/>
                <w:bCs/>
                <w:sz w:val="24"/>
                <w:szCs w:val="24"/>
                <w:lang w:eastAsia="fr-FR"/>
              </w:rPr>
            </w:pPr>
            <w:r w:rsidRPr="001F5D0C">
              <w:rPr>
                <w:rFonts w:ascii="Calibri" w:eastAsia="Times New Roman" w:hAnsi="Calibri" w:cs="Times New Roman"/>
                <w:b/>
                <w:bCs/>
                <w:sz w:val="24"/>
                <w:szCs w:val="24"/>
                <w:lang w:eastAsia="fr-FR"/>
              </w:rPr>
              <w:t> </w:t>
            </w:r>
          </w:p>
        </w:tc>
      </w:tr>
    </w:tbl>
    <w:p w:rsidR="00C548F4" w:rsidRDefault="00C548F4" w:rsidP="009025BB">
      <w:pPr>
        <w:spacing w:after="0" w:line="240" w:lineRule="auto"/>
        <w:jc w:val="both"/>
        <w:rPr>
          <w:sz w:val="28"/>
          <w:szCs w:val="28"/>
        </w:rPr>
      </w:pPr>
    </w:p>
    <w:p w:rsidR="00614009" w:rsidRDefault="00614009" w:rsidP="00614009">
      <w:pPr>
        <w:spacing w:after="0" w:line="240" w:lineRule="auto"/>
        <w:jc w:val="both"/>
        <w:rPr>
          <w:b/>
          <w:color w:val="0070C0"/>
          <w:sz w:val="28"/>
          <w:szCs w:val="28"/>
        </w:rPr>
      </w:pPr>
    </w:p>
    <w:p w:rsidR="00614009" w:rsidRPr="00275012" w:rsidRDefault="00614009" w:rsidP="00614009">
      <w:pPr>
        <w:spacing w:after="0" w:line="240" w:lineRule="auto"/>
        <w:jc w:val="both"/>
        <w:rPr>
          <w:b/>
          <w:color w:val="0070C0"/>
          <w:sz w:val="28"/>
          <w:szCs w:val="28"/>
        </w:rPr>
      </w:pPr>
    </w:p>
    <w:p w:rsidR="00614009" w:rsidRDefault="00614009" w:rsidP="00614009">
      <w:pPr>
        <w:spacing w:after="0" w:line="240" w:lineRule="auto"/>
        <w:jc w:val="both"/>
        <w:rPr>
          <w:b/>
          <w:sz w:val="28"/>
          <w:szCs w:val="28"/>
        </w:rPr>
      </w:pPr>
      <w:r w:rsidRPr="00EC031F">
        <w:rPr>
          <w:b/>
          <w:sz w:val="28"/>
          <w:szCs w:val="28"/>
        </w:rPr>
        <w:t>Situation de l’exécution des crédits du Programme « Surveillance et Promotion de la Bonne Gouvernance » par titre</w:t>
      </w:r>
      <w:r>
        <w:rPr>
          <w:b/>
          <w:sz w:val="28"/>
          <w:szCs w:val="28"/>
        </w:rPr>
        <w:t>.</w:t>
      </w:r>
    </w:p>
    <w:p w:rsidR="00614009" w:rsidRPr="006715F2" w:rsidRDefault="00614009" w:rsidP="00614009">
      <w:pPr>
        <w:spacing w:after="0" w:line="240" w:lineRule="auto"/>
        <w:jc w:val="both"/>
        <w:rPr>
          <w:b/>
          <w:sz w:val="4"/>
          <w:szCs w:val="28"/>
        </w:rPr>
      </w:pPr>
    </w:p>
    <w:tbl>
      <w:tblPr>
        <w:tblW w:w="11570" w:type="dxa"/>
        <w:tblInd w:w="-1239" w:type="dxa"/>
        <w:tblCellMar>
          <w:left w:w="70" w:type="dxa"/>
          <w:right w:w="70" w:type="dxa"/>
        </w:tblCellMar>
        <w:tblLook w:val="04A0"/>
      </w:tblPr>
      <w:tblGrid>
        <w:gridCol w:w="1026"/>
        <w:gridCol w:w="1144"/>
        <w:gridCol w:w="1060"/>
        <w:gridCol w:w="980"/>
        <w:gridCol w:w="1060"/>
        <w:gridCol w:w="1060"/>
        <w:gridCol w:w="1060"/>
        <w:gridCol w:w="1060"/>
        <w:gridCol w:w="1060"/>
        <w:gridCol w:w="500"/>
        <w:gridCol w:w="1060"/>
        <w:gridCol w:w="500"/>
      </w:tblGrid>
      <w:tr w:rsidR="00614009" w:rsidRPr="00F3410A" w:rsidTr="00A82B60">
        <w:trPr>
          <w:trHeight w:val="675"/>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Programme</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Titre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 xml:space="preserve"> Dotation LFR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 xml:space="preserve"> Réserves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 xml:space="preserve"> Crédits ouverts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Crédits reçus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Crédits virés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Crédits définitifs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Engagé</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TE base Eng.</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Ordonnancée</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14009" w:rsidRPr="0000332A" w:rsidRDefault="00614009" w:rsidP="00A82B60">
            <w:pPr>
              <w:spacing w:after="0" w:line="240" w:lineRule="auto"/>
              <w:jc w:val="center"/>
              <w:rPr>
                <w:rFonts w:ascii="Calibri" w:eastAsia="Times New Roman" w:hAnsi="Calibri" w:cs="Times New Roman"/>
                <w:b/>
                <w:bCs/>
                <w:sz w:val="16"/>
                <w:szCs w:val="16"/>
                <w:lang w:eastAsia="fr-FR"/>
              </w:rPr>
            </w:pPr>
            <w:r w:rsidRPr="0000332A">
              <w:rPr>
                <w:rFonts w:ascii="Calibri" w:eastAsia="Times New Roman" w:hAnsi="Calibri" w:cs="Times New Roman"/>
                <w:b/>
                <w:bCs/>
                <w:sz w:val="16"/>
                <w:szCs w:val="16"/>
                <w:lang w:eastAsia="fr-FR"/>
              </w:rPr>
              <w:t>TE base Ord.</w:t>
            </w:r>
          </w:p>
        </w:tc>
      </w:tr>
      <w:tr w:rsidR="00614009" w:rsidRPr="00F3410A" w:rsidTr="00A82B60">
        <w:trPr>
          <w:trHeight w:val="675"/>
        </w:trPr>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Surveillance et Promotion de la Bonne Gouvernance</w:t>
            </w:r>
          </w:p>
        </w:tc>
        <w:tc>
          <w:tcPr>
            <w:tcW w:w="1144" w:type="dxa"/>
            <w:tcBorders>
              <w:top w:val="nil"/>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Titre 3 : Biens et Services</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65 000 000</w:t>
            </w:r>
          </w:p>
        </w:tc>
        <w:tc>
          <w:tcPr>
            <w:tcW w:w="98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3 250 000</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61 750 000</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36 032 446</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b/>
                <w:bCs/>
                <w:sz w:val="16"/>
                <w:szCs w:val="16"/>
                <w:lang w:eastAsia="fr-FR"/>
              </w:rPr>
            </w:pPr>
            <w:r w:rsidRPr="00F3410A">
              <w:rPr>
                <w:rFonts w:ascii="Calibri" w:eastAsia="Times New Roman" w:hAnsi="Calibri" w:cs="Times New Roman"/>
                <w:b/>
                <w:bCs/>
                <w:sz w:val="16"/>
                <w:szCs w:val="16"/>
                <w:lang w:eastAsia="fr-FR"/>
              </w:rPr>
              <w:t>25 717 554</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25 716 899</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100%</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25 716 899</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00332A" w:rsidRDefault="00614009" w:rsidP="00A82B60">
            <w:pPr>
              <w:spacing w:after="0" w:line="240" w:lineRule="auto"/>
              <w:jc w:val="center"/>
              <w:rPr>
                <w:rFonts w:ascii="Calibri" w:eastAsia="Times New Roman" w:hAnsi="Calibri" w:cs="Times New Roman"/>
                <w:b/>
                <w:bCs/>
                <w:sz w:val="16"/>
                <w:szCs w:val="16"/>
                <w:lang w:eastAsia="fr-FR"/>
              </w:rPr>
            </w:pPr>
            <w:r w:rsidRPr="0000332A">
              <w:rPr>
                <w:rFonts w:ascii="Calibri" w:eastAsia="Times New Roman" w:hAnsi="Calibri" w:cs="Times New Roman"/>
                <w:b/>
                <w:bCs/>
                <w:sz w:val="16"/>
                <w:szCs w:val="16"/>
                <w:lang w:eastAsia="fr-FR"/>
              </w:rPr>
              <w:t>100%</w:t>
            </w:r>
          </w:p>
        </w:tc>
      </w:tr>
      <w:tr w:rsidR="00614009" w:rsidRPr="00F3410A" w:rsidTr="00A82B60">
        <w:trPr>
          <w:trHeight w:val="450"/>
        </w:trPr>
        <w:tc>
          <w:tcPr>
            <w:tcW w:w="1026" w:type="dxa"/>
            <w:vMerge/>
            <w:tcBorders>
              <w:top w:val="nil"/>
              <w:left w:val="single" w:sz="4" w:space="0" w:color="auto"/>
              <w:bottom w:val="single" w:sz="4" w:space="0" w:color="000000"/>
              <w:right w:val="single" w:sz="4" w:space="0" w:color="auto"/>
            </w:tcBorders>
            <w:vAlign w:val="center"/>
            <w:hideMark/>
          </w:tcPr>
          <w:p w:rsidR="00614009" w:rsidRPr="00F3410A" w:rsidRDefault="00614009" w:rsidP="00A82B60">
            <w:pPr>
              <w:spacing w:after="0" w:line="240" w:lineRule="auto"/>
              <w:rPr>
                <w:rFonts w:ascii="Calibri" w:eastAsia="Times New Roman" w:hAnsi="Calibri" w:cs="Times New Roman"/>
                <w:b/>
                <w:bCs/>
                <w:color w:val="000000"/>
                <w:sz w:val="16"/>
                <w:szCs w:val="16"/>
                <w:lang w:eastAsia="fr-FR"/>
              </w:rPr>
            </w:pPr>
          </w:p>
        </w:tc>
        <w:tc>
          <w:tcPr>
            <w:tcW w:w="1144" w:type="dxa"/>
            <w:tcBorders>
              <w:top w:val="nil"/>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Titre 4 : Transferts</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3 954 240</w:t>
            </w:r>
          </w:p>
        </w:tc>
        <w:tc>
          <w:tcPr>
            <w:tcW w:w="98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395 424</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3 558 816</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11 322 184</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b/>
                <w:bCs/>
                <w:sz w:val="16"/>
                <w:szCs w:val="16"/>
                <w:lang w:eastAsia="fr-FR"/>
              </w:rPr>
            </w:pPr>
            <w:r w:rsidRPr="00F3410A">
              <w:rPr>
                <w:rFonts w:ascii="Calibri" w:eastAsia="Times New Roman" w:hAnsi="Calibri" w:cs="Times New Roman"/>
                <w:b/>
                <w:bCs/>
                <w:sz w:val="16"/>
                <w:szCs w:val="16"/>
                <w:lang w:eastAsia="fr-FR"/>
              </w:rPr>
              <w:t>14 881 000</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12 340 074</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83%</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12 340 074</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00332A" w:rsidRDefault="00614009" w:rsidP="00A82B60">
            <w:pPr>
              <w:spacing w:after="0" w:line="240" w:lineRule="auto"/>
              <w:jc w:val="center"/>
              <w:rPr>
                <w:rFonts w:ascii="Calibri" w:eastAsia="Times New Roman" w:hAnsi="Calibri" w:cs="Times New Roman"/>
                <w:b/>
                <w:bCs/>
                <w:sz w:val="16"/>
                <w:szCs w:val="16"/>
                <w:lang w:eastAsia="fr-FR"/>
              </w:rPr>
            </w:pPr>
            <w:r w:rsidRPr="0000332A">
              <w:rPr>
                <w:rFonts w:ascii="Calibri" w:eastAsia="Times New Roman" w:hAnsi="Calibri" w:cs="Times New Roman"/>
                <w:b/>
                <w:bCs/>
                <w:sz w:val="16"/>
                <w:szCs w:val="16"/>
                <w:lang w:eastAsia="fr-FR"/>
              </w:rPr>
              <w:t>83%</w:t>
            </w:r>
          </w:p>
        </w:tc>
      </w:tr>
      <w:tr w:rsidR="00614009" w:rsidRPr="00F3410A" w:rsidTr="00A82B60">
        <w:trPr>
          <w:trHeight w:val="675"/>
        </w:trPr>
        <w:tc>
          <w:tcPr>
            <w:tcW w:w="1026" w:type="dxa"/>
            <w:vMerge/>
            <w:tcBorders>
              <w:top w:val="nil"/>
              <w:left w:val="single" w:sz="4" w:space="0" w:color="auto"/>
              <w:bottom w:val="single" w:sz="4" w:space="0" w:color="000000"/>
              <w:right w:val="single" w:sz="4" w:space="0" w:color="auto"/>
            </w:tcBorders>
            <w:vAlign w:val="center"/>
            <w:hideMark/>
          </w:tcPr>
          <w:p w:rsidR="00614009" w:rsidRPr="00F3410A" w:rsidRDefault="00614009" w:rsidP="00A82B60">
            <w:pPr>
              <w:spacing w:after="0" w:line="240" w:lineRule="auto"/>
              <w:rPr>
                <w:rFonts w:ascii="Calibri" w:eastAsia="Times New Roman" w:hAnsi="Calibri" w:cs="Times New Roman"/>
                <w:b/>
                <w:bCs/>
                <w:color w:val="000000"/>
                <w:sz w:val="16"/>
                <w:szCs w:val="16"/>
                <w:lang w:eastAsia="fr-FR"/>
              </w:rPr>
            </w:pPr>
          </w:p>
        </w:tc>
        <w:tc>
          <w:tcPr>
            <w:tcW w:w="1144" w:type="dxa"/>
            <w:tcBorders>
              <w:top w:val="nil"/>
              <w:left w:val="nil"/>
              <w:bottom w:val="single" w:sz="4" w:space="0" w:color="auto"/>
              <w:right w:val="single" w:sz="4" w:space="0" w:color="auto"/>
            </w:tcBorders>
            <w:shd w:val="clear" w:color="auto" w:fill="auto"/>
            <w:vAlign w:val="center"/>
            <w:hideMark/>
          </w:tcPr>
          <w:p w:rsidR="00614009" w:rsidRPr="00F3410A" w:rsidRDefault="00614009" w:rsidP="00A82B60">
            <w:pPr>
              <w:spacing w:after="0" w:line="240" w:lineRule="auto"/>
              <w:jc w:val="center"/>
              <w:rPr>
                <w:rFonts w:ascii="Calibri" w:eastAsia="Times New Roman" w:hAnsi="Calibri" w:cs="Times New Roman"/>
                <w:b/>
                <w:bCs/>
                <w:color w:val="000000"/>
                <w:sz w:val="16"/>
                <w:szCs w:val="16"/>
                <w:lang w:eastAsia="fr-FR"/>
              </w:rPr>
            </w:pPr>
            <w:r w:rsidRPr="00F3410A">
              <w:rPr>
                <w:rFonts w:ascii="Calibri" w:eastAsia="Times New Roman" w:hAnsi="Calibri" w:cs="Times New Roman"/>
                <w:b/>
                <w:bCs/>
                <w:color w:val="000000"/>
                <w:sz w:val="16"/>
                <w:szCs w:val="16"/>
                <w:lang w:eastAsia="fr-FR"/>
              </w:rPr>
              <w:t>Titre 5 : Investissement</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w:t>
            </w:r>
          </w:p>
        </w:tc>
        <w:tc>
          <w:tcPr>
            <w:tcW w:w="98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24 710 262</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b/>
                <w:bCs/>
                <w:sz w:val="16"/>
                <w:szCs w:val="16"/>
                <w:lang w:eastAsia="fr-FR"/>
              </w:rPr>
            </w:pPr>
            <w:r w:rsidRPr="00F3410A">
              <w:rPr>
                <w:rFonts w:ascii="Calibri" w:eastAsia="Times New Roman" w:hAnsi="Calibri" w:cs="Times New Roman"/>
                <w:b/>
                <w:bCs/>
                <w:sz w:val="16"/>
                <w:szCs w:val="16"/>
                <w:lang w:eastAsia="fr-FR"/>
              </w:rPr>
              <w:t>24 710 262</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24 708 386</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100%</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color w:val="000000"/>
                <w:sz w:val="16"/>
                <w:szCs w:val="16"/>
                <w:lang w:eastAsia="fr-FR"/>
              </w:rPr>
            </w:pPr>
            <w:r w:rsidRPr="00F3410A">
              <w:rPr>
                <w:rFonts w:ascii="Calibri" w:eastAsia="Times New Roman" w:hAnsi="Calibri" w:cs="Times New Roman"/>
                <w:color w:val="000000"/>
                <w:sz w:val="16"/>
                <w:szCs w:val="16"/>
                <w:lang w:eastAsia="fr-FR"/>
              </w:rPr>
              <w:t>24 708 386</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00332A" w:rsidRDefault="00614009" w:rsidP="00A82B60">
            <w:pPr>
              <w:spacing w:after="0" w:line="240" w:lineRule="auto"/>
              <w:jc w:val="center"/>
              <w:rPr>
                <w:rFonts w:ascii="Calibri" w:eastAsia="Times New Roman" w:hAnsi="Calibri" w:cs="Times New Roman"/>
                <w:b/>
                <w:bCs/>
                <w:sz w:val="16"/>
                <w:szCs w:val="16"/>
                <w:lang w:eastAsia="fr-FR"/>
              </w:rPr>
            </w:pPr>
            <w:r w:rsidRPr="0000332A">
              <w:rPr>
                <w:rFonts w:ascii="Calibri" w:eastAsia="Times New Roman" w:hAnsi="Calibri" w:cs="Times New Roman"/>
                <w:b/>
                <w:bCs/>
                <w:sz w:val="16"/>
                <w:szCs w:val="16"/>
                <w:lang w:eastAsia="fr-FR"/>
              </w:rPr>
              <w:t>100%</w:t>
            </w:r>
          </w:p>
        </w:tc>
      </w:tr>
      <w:tr w:rsidR="00614009" w:rsidRPr="00F3410A" w:rsidTr="00A82B60">
        <w:trPr>
          <w:trHeight w:val="225"/>
        </w:trPr>
        <w:tc>
          <w:tcPr>
            <w:tcW w:w="21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Total Programme</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68 954 240</w:t>
            </w:r>
          </w:p>
        </w:tc>
        <w:tc>
          <w:tcPr>
            <w:tcW w:w="98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3 645 424</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65 308 816</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36 032 446</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36 032 446</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65 308 816</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b/>
                <w:bCs/>
                <w:sz w:val="16"/>
                <w:szCs w:val="16"/>
                <w:lang w:eastAsia="fr-FR"/>
              </w:rPr>
            </w:pPr>
            <w:r w:rsidRPr="00F3410A">
              <w:rPr>
                <w:rFonts w:ascii="Calibri" w:eastAsia="Times New Roman" w:hAnsi="Calibri" w:cs="Times New Roman"/>
                <w:b/>
                <w:bCs/>
                <w:sz w:val="16"/>
                <w:szCs w:val="16"/>
                <w:lang w:eastAsia="fr-FR"/>
              </w:rPr>
              <w:t>62 765 359</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683C38" w:rsidRDefault="00614009" w:rsidP="00A82B60">
            <w:pPr>
              <w:spacing w:after="0" w:line="240" w:lineRule="auto"/>
              <w:jc w:val="center"/>
              <w:rPr>
                <w:rFonts w:ascii="Calibri" w:eastAsia="Times New Roman" w:hAnsi="Calibri" w:cs="Times New Roman"/>
                <w:b/>
                <w:bCs/>
                <w:sz w:val="16"/>
                <w:szCs w:val="16"/>
                <w:lang w:eastAsia="fr-FR"/>
              </w:rPr>
            </w:pPr>
            <w:r w:rsidRPr="00683C38">
              <w:rPr>
                <w:rFonts w:ascii="Calibri" w:eastAsia="Times New Roman" w:hAnsi="Calibri" w:cs="Times New Roman"/>
                <w:b/>
                <w:bCs/>
                <w:sz w:val="16"/>
                <w:szCs w:val="16"/>
                <w:lang w:eastAsia="fr-FR"/>
              </w:rPr>
              <w:t>96%</w:t>
            </w:r>
          </w:p>
        </w:tc>
        <w:tc>
          <w:tcPr>
            <w:tcW w:w="1060" w:type="dxa"/>
            <w:tcBorders>
              <w:top w:val="nil"/>
              <w:left w:val="nil"/>
              <w:bottom w:val="single" w:sz="4" w:space="0" w:color="auto"/>
              <w:right w:val="single" w:sz="4" w:space="0" w:color="auto"/>
            </w:tcBorders>
            <w:shd w:val="clear" w:color="auto" w:fill="auto"/>
            <w:noWrap/>
            <w:vAlign w:val="center"/>
            <w:hideMark/>
          </w:tcPr>
          <w:p w:rsidR="00614009" w:rsidRPr="00F3410A" w:rsidRDefault="00614009" w:rsidP="00A82B60">
            <w:pPr>
              <w:spacing w:after="0" w:line="240" w:lineRule="auto"/>
              <w:jc w:val="center"/>
              <w:rPr>
                <w:rFonts w:ascii="Calibri" w:eastAsia="Times New Roman" w:hAnsi="Calibri" w:cs="Times New Roman"/>
                <w:b/>
                <w:bCs/>
                <w:sz w:val="16"/>
                <w:szCs w:val="16"/>
                <w:lang w:eastAsia="fr-FR"/>
              </w:rPr>
            </w:pPr>
            <w:r w:rsidRPr="00F3410A">
              <w:rPr>
                <w:rFonts w:ascii="Calibri" w:eastAsia="Times New Roman" w:hAnsi="Calibri" w:cs="Times New Roman"/>
                <w:b/>
                <w:bCs/>
                <w:sz w:val="16"/>
                <w:szCs w:val="16"/>
                <w:lang w:eastAsia="fr-FR"/>
              </w:rPr>
              <w:t>62 765 359</w:t>
            </w:r>
          </w:p>
        </w:tc>
        <w:tc>
          <w:tcPr>
            <w:tcW w:w="500" w:type="dxa"/>
            <w:tcBorders>
              <w:top w:val="nil"/>
              <w:left w:val="nil"/>
              <w:bottom w:val="single" w:sz="4" w:space="0" w:color="auto"/>
              <w:right w:val="single" w:sz="4" w:space="0" w:color="auto"/>
            </w:tcBorders>
            <w:shd w:val="clear" w:color="auto" w:fill="auto"/>
            <w:noWrap/>
            <w:vAlign w:val="center"/>
            <w:hideMark/>
          </w:tcPr>
          <w:p w:rsidR="00614009" w:rsidRPr="0000332A" w:rsidRDefault="00614009" w:rsidP="00A82B60">
            <w:pPr>
              <w:spacing w:after="0" w:line="240" w:lineRule="auto"/>
              <w:jc w:val="center"/>
              <w:rPr>
                <w:rFonts w:ascii="Calibri" w:eastAsia="Times New Roman" w:hAnsi="Calibri" w:cs="Times New Roman"/>
                <w:b/>
                <w:bCs/>
                <w:sz w:val="16"/>
                <w:szCs w:val="16"/>
                <w:lang w:eastAsia="fr-FR"/>
              </w:rPr>
            </w:pPr>
            <w:r w:rsidRPr="0000332A">
              <w:rPr>
                <w:rFonts w:ascii="Calibri" w:eastAsia="Times New Roman" w:hAnsi="Calibri" w:cs="Times New Roman"/>
                <w:b/>
                <w:bCs/>
                <w:sz w:val="16"/>
                <w:szCs w:val="16"/>
                <w:lang w:eastAsia="fr-FR"/>
              </w:rPr>
              <w:t>96%</w:t>
            </w:r>
          </w:p>
        </w:tc>
      </w:tr>
    </w:tbl>
    <w:p w:rsidR="00614009" w:rsidRPr="00B97E73" w:rsidRDefault="00614009" w:rsidP="00614009">
      <w:pPr>
        <w:spacing w:after="0" w:line="240" w:lineRule="auto"/>
        <w:jc w:val="both"/>
        <w:rPr>
          <w:b/>
          <w:color w:val="0070C0"/>
          <w:sz w:val="4"/>
          <w:szCs w:val="24"/>
        </w:rPr>
      </w:pPr>
    </w:p>
    <w:p w:rsidR="00614009" w:rsidRPr="008C0979" w:rsidRDefault="00614009" w:rsidP="00614009">
      <w:pPr>
        <w:spacing w:after="0" w:line="240" w:lineRule="auto"/>
        <w:jc w:val="both"/>
        <w:rPr>
          <w:sz w:val="18"/>
          <w:szCs w:val="24"/>
        </w:rPr>
      </w:pPr>
      <w:r w:rsidRPr="00A67E73">
        <w:rPr>
          <w:sz w:val="18"/>
          <w:szCs w:val="24"/>
          <w:u w:val="single"/>
        </w:rPr>
        <w:t>Source </w:t>
      </w:r>
      <w:r w:rsidRPr="009C6443">
        <w:rPr>
          <w:sz w:val="18"/>
          <w:szCs w:val="24"/>
        </w:rPr>
        <w:t>: DGBFIP</w:t>
      </w:r>
    </w:p>
    <w:p w:rsidR="009025BB" w:rsidRPr="00A67E73" w:rsidRDefault="009025BB" w:rsidP="009025BB">
      <w:pPr>
        <w:spacing w:after="0" w:line="240" w:lineRule="auto"/>
        <w:jc w:val="both"/>
        <w:rPr>
          <w:sz w:val="16"/>
          <w:szCs w:val="28"/>
        </w:rPr>
      </w:pPr>
    </w:p>
    <w:p w:rsidR="0053567A" w:rsidRPr="0028433E" w:rsidRDefault="0053567A" w:rsidP="0053567A">
      <w:pPr>
        <w:spacing w:after="0" w:line="240" w:lineRule="auto"/>
        <w:ind w:firstLine="708"/>
        <w:jc w:val="both"/>
        <w:rPr>
          <w:sz w:val="28"/>
          <w:szCs w:val="28"/>
        </w:rPr>
      </w:pPr>
      <w:r w:rsidRPr="00305A8B">
        <w:rPr>
          <w:sz w:val="28"/>
          <w:szCs w:val="28"/>
        </w:rPr>
        <w:t xml:space="preserve">En somme, </w:t>
      </w:r>
      <w:r w:rsidR="001F37D3" w:rsidRPr="00305A8B">
        <w:rPr>
          <w:sz w:val="28"/>
          <w:szCs w:val="28"/>
        </w:rPr>
        <w:t>le taux d’</w:t>
      </w:r>
      <w:r w:rsidR="00143A1D" w:rsidRPr="00305A8B">
        <w:rPr>
          <w:sz w:val="28"/>
          <w:szCs w:val="28"/>
        </w:rPr>
        <w:t>exécution d</w:t>
      </w:r>
      <w:r w:rsidRPr="00305A8B">
        <w:rPr>
          <w:sz w:val="28"/>
          <w:szCs w:val="28"/>
        </w:rPr>
        <w:t>es crédits engagés</w:t>
      </w:r>
      <w:r w:rsidR="00BB3C53" w:rsidRPr="00305A8B">
        <w:rPr>
          <w:sz w:val="28"/>
          <w:szCs w:val="28"/>
        </w:rPr>
        <w:t xml:space="preserve"> et ordonnancés </w:t>
      </w:r>
      <w:r w:rsidRPr="00305A8B">
        <w:rPr>
          <w:sz w:val="28"/>
          <w:szCs w:val="28"/>
        </w:rPr>
        <w:t xml:space="preserve"> ont permis de </w:t>
      </w:r>
      <w:r w:rsidR="00160D66" w:rsidRPr="00305A8B">
        <w:rPr>
          <w:sz w:val="28"/>
          <w:szCs w:val="28"/>
        </w:rPr>
        <w:t xml:space="preserve">couvrir certaines dépenses de   fonctionnement, de revêtement des bureaux de l’annexe et des travaux de climatisation des trois étages de </w:t>
      </w:r>
      <w:r w:rsidR="00160D66" w:rsidRPr="0028433E">
        <w:rPr>
          <w:sz w:val="28"/>
          <w:szCs w:val="28"/>
        </w:rPr>
        <w:t>l’Immeuble Gabon 2000</w:t>
      </w:r>
      <w:r w:rsidR="00BB3C53" w:rsidRPr="0028433E">
        <w:rPr>
          <w:sz w:val="28"/>
          <w:szCs w:val="28"/>
        </w:rPr>
        <w:t>.</w:t>
      </w:r>
    </w:p>
    <w:p w:rsidR="0053567A" w:rsidRPr="003A448B" w:rsidRDefault="0053567A" w:rsidP="0053567A">
      <w:pPr>
        <w:pStyle w:val="Paragraphedeliste"/>
        <w:spacing w:after="0" w:line="240" w:lineRule="auto"/>
        <w:ind w:left="786"/>
        <w:jc w:val="both"/>
        <w:rPr>
          <w:sz w:val="12"/>
          <w:szCs w:val="28"/>
        </w:rPr>
      </w:pPr>
    </w:p>
    <w:p w:rsidR="0053567A" w:rsidRPr="0028433E" w:rsidRDefault="00B97CAF" w:rsidP="0053567A">
      <w:pPr>
        <w:spacing w:after="0" w:line="240" w:lineRule="auto"/>
        <w:ind w:firstLine="708"/>
        <w:jc w:val="both"/>
        <w:rPr>
          <w:sz w:val="28"/>
          <w:szCs w:val="28"/>
        </w:rPr>
      </w:pPr>
      <w:r w:rsidRPr="0028433E">
        <w:rPr>
          <w:sz w:val="28"/>
          <w:szCs w:val="28"/>
        </w:rPr>
        <w:t>Le Programme Annuel de Performance</w:t>
      </w:r>
      <w:r w:rsidR="0053567A" w:rsidRPr="0028433E">
        <w:rPr>
          <w:sz w:val="28"/>
          <w:szCs w:val="28"/>
        </w:rPr>
        <w:t xml:space="preserve"> 2016 dispose de </w:t>
      </w:r>
      <w:r w:rsidRPr="0028433E">
        <w:rPr>
          <w:sz w:val="28"/>
          <w:szCs w:val="28"/>
        </w:rPr>
        <w:t>trois (</w:t>
      </w:r>
      <w:r w:rsidR="0053567A" w:rsidRPr="0028433E">
        <w:rPr>
          <w:sz w:val="28"/>
          <w:szCs w:val="28"/>
        </w:rPr>
        <w:t>3</w:t>
      </w:r>
      <w:r w:rsidRPr="0028433E">
        <w:rPr>
          <w:sz w:val="28"/>
          <w:szCs w:val="28"/>
        </w:rPr>
        <w:t>)</w:t>
      </w:r>
      <w:r w:rsidR="0053567A" w:rsidRPr="0028433E">
        <w:rPr>
          <w:sz w:val="28"/>
          <w:szCs w:val="28"/>
        </w:rPr>
        <w:t xml:space="preserve"> objectifs avec des résultats attendus, à savoir :</w:t>
      </w:r>
    </w:p>
    <w:p w:rsidR="0053567A" w:rsidRPr="00BF6B47" w:rsidRDefault="0053567A" w:rsidP="00AC62D2">
      <w:pPr>
        <w:pStyle w:val="Paragraphedeliste"/>
        <w:numPr>
          <w:ilvl w:val="0"/>
          <w:numId w:val="32"/>
        </w:numPr>
        <w:spacing w:after="0" w:line="240" w:lineRule="auto"/>
        <w:jc w:val="both"/>
        <w:rPr>
          <w:sz w:val="28"/>
          <w:szCs w:val="28"/>
        </w:rPr>
      </w:pPr>
      <w:r w:rsidRPr="0028433E">
        <w:rPr>
          <w:b/>
          <w:bCs/>
          <w:sz w:val="28"/>
          <w:szCs w:val="28"/>
        </w:rPr>
        <w:t>Objectif n°1 Parvenir à organiser la spécialité « inspection, contrôle et suivi-évaluation » ;</w:t>
      </w:r>
    </w:p>
    <w:p w:rsidR="00BF6B47" w:rsidRPr="00BF6B47" w:rsidRDefault="00BF6B47" w:rsidP="00BF6B47">
      <w:pPr>
        <w:pStyle w:val="Paragraphedeliste"/>
        <w:spacing w:after="0" w:line="240" w:lineRule="auto"/>
        <w:ind w:left="1146"/>
        <w:jc w:val="both"/>
        <w:rPr>
          <w:sz w:val="8"/>
          <w:szCs w:val="16"/>
        </w:rPr>
      </w:pPr>
    </w:p>
    <w:p w:rsidR="0053567A" w:rsidRPr="00BF6B47" w:rsidRDefault="0053567A" w:rsidP="00AC62D2">
      <w:pPr>
        <w:pStyle w:val="Paragraphedeliste"/>
        <w:numPr>
          <w:ilvl w:val="0"/>
          <w:numId w:val="32"/>
        </w:numPr>
        <w:spacing w:after="0" w:line="240" w:lineRule="auto"/>
        <w:jc w:val="both"/>
        <w:rPr>
          <w:sz w:val="28"/>
          <w:szCs w:val="28"/>
        </w:rPr>
      </w:pPr>
      <w:r w:rsidRPr="0028433E">
        <w:rPr>
          <w:b/>
          <w:bCs/>
          <w:sz w:val="28"/>
          <w:szCs w:val="28"/>
        </w:rPr>
        <w:t xml:space="preserve">Objectif n°2 Parvenir à évaluer les politiques publiques en matière </w:t>
      </w:r>
      <w:r w:rsidR="00BF6B47">
        <w:rPr>
          <w:b/>
          <w:bCs/>
          <w:sz w:val="28"/>
          <w:szCs w:val="28"/>
        </w:rPr>
        <w:t>sociale et de décentralisation ;</w:t>
      </w:r>
    </w:p>
    <w:p w:rsidR="00BF6B47" w:rsidRPr="00BF6B47" w:rsidRDefault="00BF6B47" w:rsidP="00BF6B47">
      <w:pPr>
        <w:pStyle w:val="Paragraphedeliste"/>
        <w:spacing w:after="0" w:line="240" w:lineRule="auto"/>
        <w:ind w:left="1146"/>
        <w:jc w:val="both"/>
        <w:rPr>
          <w:sz w:val="8"/>
          <w:szCs w:val="16"/>
        </w:rPr>
      </w:pPr>
    </w:p>
    <w:p w:rsidR="0053567A" w:rsidRPr="0028433E" w:rsidRDefault="0053567A" w:rsidP="00AC62D2">
      <w:pPr>
        <w:pStyle w:val="Paragraphedeliste"/>
        <w:numPr>
          <w:ilvl w:val="0"/>
          <w:numId w:val="32"/>
        </w:numPr>
        <w:spacing w:after="0" w:line="240" w:lineRule="auto"/>
        <w:jc w:val="both"/>
        <w:rPr>
          <w:sz w:val="28"/>
          <w:szCs w:val="28"/>
        </w:rPr>
      </w:pPr>
      <w:r w:rsidRPr="0028433E">
        <w:rPr>
          <w:b/>
          <w:bCs/>
          <w:sz w:val="28"/>
          <w:szCs w:val="28"/>
        </w:rPr>
        <w:t>Objectif n°3: Parvenir à suivre et évaluer les politiques publiques de protection civile et d’accès à la propriété</w:t>
      </w:r>
    </w:p>
    <w:p w:rsidR="0053567A" w:rsidRPr="003A448B" w:rsidRDefault="0053567A" w:rsidP="0053567A">
      <w:pPr>
        <w:pStyle w:val="Paragraphedeliste"/>
        <w:spacing w:after="0" w:line="240" w:lineRule="auto"/>
        <w:ind w:left="1146"/>
        <w:jc w:val="both"/>
        <w:rPr>
          <w:sz w:val="16"/>
          <w:szCs w:val="28"/>
        </w:rPr>
      </w:pPr>
    </w:p>
    <w:p w:rsidR="0053567A" w:rsidRPr="0028433E" w:rsidRDefault="000308CB" w:rsidP="006F3548">
      <w:pPr>
        <w:pStyle w:val="Paragraphedeliste"/>
        <w:spacing w:after="0" w:line="240" w:lineRule="auto"/>
        <w:ind w:left="0" w:firstLine="786"/>
        <w:jc w:val="both"/>
        <w:rPr>
          <w:sz w:val="28"/>
          <w:szCs w:val="28"/>
        </w:rPr>
      </w:pPr>
      <w:r w:rsidRPr="0028433E">
        <w:rPr>
          <w:sz w:val="28"/>
          <w:szCs w:val="28"/>
        </w:rPr>
        <w:t>Au terme de l’exercice budgétaire</w:t>
      </w:r>
      <w:r w:rsidR="0053567A" w:rsidRPr="0028433E">
        <w:rPr>
          <w:sz w:val="28"/>
          <w:szCs w:val="28"/>
        </w:rPr>
        <w:t>, un certain nombre de résultats ont été obtenus :</w:t>
      </w:r>
    </w:p>
    <w:p w:rsidR="0053567A" w:rsidRPr="003A448B" w:rsidRDefault="0053567A" w:rsidP="0053567A">
      <w:pPr>
        <w:pStyle w:val="Paragraphedeliste"/>
        <w:spacing w:after="0" w:line="240" w:lineRule="auto"/>
        <w:ind w:left="786"/>
        <w:jc w:val="both"/>
        <w:rPr>
          <w:sz w:val="16"/>
          <w:szCs w:val="28"/>
        </w:rPr>
      </w:pPr>
    </w:p>
    <w:p w:rsidR="0053567A" w:rsidRPr="0028433E" w:rsidRDefault="0053567A" w:rsidP="00AC62D2">
      <w:pPr>
        <w:pStyle w:val="Paragraphedeliste"/>
        <w:numPr>
          <w:ilvl w:val="0"/>
          <w:numId w:val="32"/>
        </w:numPr>
        <w:spacing w:after="0" w:line="240" w:lineRule="auto"/>
        <w:jc w:val="both"/>
        <w:rPr>
          <w:sz w:val="28"/>
          <w:szCs w:val="28"/>
        </w:rPr>
      </w:pPr>
      <w:r w:rsidRPr="0028433E">
        <w:rPr>
          <w:sz w:val="28"/>
          <w:szCs w:val="28"/>
        </w:rPr>
        <w:tab/>
      </w:r>
      <w:r w:rsidRPr="0028433E">
        <w:rPr>
          <w:b/>
          <w:bCs/>
          <w:sz w:val="28"/>
          <w:szCs w:val="28"/>
        </w:rPr>
        <w:t>Objectif n°1 Parvenir à organiser la spécialité « inspection, contrôle et suivi-évaluation » ;</w:t>
      </w:r>
    </w:p>
    <w:p w:rsidR="00E83BAA" w:rsidRPr="003A448B" w:rsidRDefault="00E83BAA" w:rsidP="00E83BAA">
      <w:pPr>
        <w:pStyle w:val="Paragraphedeliste"/>
        <w:spacing w:after="0" w:line="240" w:lineRule="auto"/>
        <w:ind w:left="1146"/>
        <w:jc w:val="both"/>
        <w:rPr>
          <w:sz w:val="16"/>
          <w:szCs w:val="28"/>
        </w:rPr>
      </w:pPr>
    </w:p>
    <w:p w:rsidR="00E83BAA" w:rsidRPr="0028433E" w:rsidRDefault="0053567A" w:rsidP="0053567A">
      <w:pPr>
        <w:spacing w:after="0" w:line="240" w:lineRule="auto"/>
        <w:jc w:val="both"/>
        <w:rPr>
          <w:b/>
          <w:sz w:val="28"/>
          <w:szCs w:val="28"/>
        </w:rPr>
      </w:pPr>
      <w:r w:rsidRPr="0028433E">
        <w:rPr>
          <w:b/>
          <w:i/>
          <w:sz w:val="28"/>
          <w:szCs w:val="28"/>
        </w:rPr>
        <w:t>Résultat annuel réalisé 1</w:t>
      </w:r>
      <w:r w:rsidRPr="0028433E">
        <w:rPr>
          <w:sz w:val="28"/>
          <w:szCs w:val="28"/>
        </w:rPr>
        <w:t xml:space="preserve"> : </w:t>
      </w:r>
      <w:r w:rsidR="00E83BAA" w:rsidRPr="0028433E">
        <w:rPr>
          <w:b/>
          <w:sz w:val="28"/>
          <w:szCs w:val="28"/>
        </w:rPr>
        <w:t xml:space="preserve">38%  </w:t>
      </w:r>
      <w:r w:rsidR="00E83BAA" w:rsidRPr="0028433E">
        <w:rPr>
          <w:sz w:val="28"/>
          <w:szCs w:val="28"/>
        </w:rPr>
        <w:t>suite à l’élaboration de l’étude sur l’approche du contrôle administratif par les risques au sein de l’Administration gabonaise</w:t>
      </w:r>
      <w:r w:rsidR="003C5055" w:rsidRPr="0028433E">
        <w:rPr>
          <w:sz w:val="28"/>
          <w:szCs w:val="28"/>
        </w:rPr>
        <w:t>.</w:t>
      </w:r>
    </w:p>
    <w:p w:rsidR="001F5D0C" w:rsidRPr="00955752" w:rsidRDefault="001F5D0C" w:rsidP="001F5D0C">
      <w:pPr>
        <w:pStyle w:val="Default"/>
        <w:jc w:val="both"/>
        <w:rPr>
          <w:rFonts w:asciiTheme="minorHAnsi" w:hAnsiTheme="minorHAnsi"/>
          <w:b/>
          <w:color w:val="auto"/>
          <w:szCs w:val="28"/>
        </w:rPr>
      </w:pPr>
      <w:r w:rsidRPr="00955752">
        <w:rPr>
          <w:rFonts w:asciiTheme="minorHAnsi" w:hAnsiTheme="minorHAnsi"/>
          <w:b/>
          <w:color w:val="auto"/>
          <w:szCs w:val="28"/>
          <w:u w:val="single"/>
        </w:rPr>
        <w:t>Indicateur :</w:t>
      </w:r>
      <w:r w:rsidRPr="00955752">
        <w:rPr>
          <w:rFonts w:asciiTheme="minorHAnsi" w:hAnsiTheme="minorHAnsi"/>
          <w:szCs w:val="28"/>
        </w:rPr>
        <w:t>avoir mis en place un dispositif du contrôle interne renforcé au moyen des référentiels tels que le code de déontologie et d’éthique, le guide de contrôle, d’inspection et d’audit, le manuel de procédures</w:t>
      </w:r>
      <w:r w:rsidR="008628EF" w:rsidRPr="00955752">
        <w:rPr>
          <w:rFonts w:asciiTheme="minorHAnsi" w:hAnsiTheme="minorHAnsi"/>
          <w:szCs w:val="28"/>
        </w:rPr>
        <w:t>.</w:t>
      </w:r>
    </w:p>
    <w:p w:rsidR="0053567A" w:rsidRPr="003A448B" w:rsidRDefault="0053567A" w:rsidP="0053567A">
      <w:pPr>
        <w:spacing w:after="0" w:line="240" w:lineRule="auto"/>
        <w:jc w:val="both"/>
        <w:rPr>
          <w:sz w:val="16"/>
          <w:szCs w:val="28"/>
        </w:rPr>
      </w:pPr>
    </w:p>
    <w:p w:rsidR="0049172A" w:rsidRPr="0028433E" w:rsidRDefault="0053567A" w:rsidP="0053567A">
      <w:pPr>
        <w:spacing w:after="0" w:line="240" w:lineRule="auto"/>
        <w:jc w:val="both"/>
        <w:rPr>
          <w:sz w:val="28"/>
          <w:szCs w:val="28"/>
        </w:rPr>
      </w:pPr>
      <w:r w:rsidRPr="0028433E">
        <w:rPr>
          <w:b/>
          <w:i/>
          <w:sz w:val="28"/>
          <w:szCs w:val="28"/>
        </w:rPr>
        <w:t>Résultat annuel réalisé 2</w:t>
      </w:r>
      <w:r w:rsidRPr="0028433E">
        <w:rPr>
          <w:sz w:val="28"/>
          <w:szCs w:val="28"/>
        </w:rPr>
        <w:t xml:space="preserve"> :</w:t>
      </w:r>
    </w:p>
    <w:p w:rsidR="00E83BAA" w:rsidRPr="0028433E" w:rsidRDefault="0049172A" w:rsidP="00A761BF">
      <w:pPr>
        <w:spacing w:after="0" w:line="240" w:lineRule="auto"/>
        <w:ind w:firstLine="708"/>
        <w:jc w:val="both"/>
        <w:rPr>
          <w:sz w:val="28"/>
          <w:szCs w:val="28"/>
        </w:rPr>
      </w:pPr>
      <w:r w:rsidRPr="0028433E">
        <w:rPr>
          <w:sz w:val="28"/>
          <w:szCs w:val="28"/>
        </w:rPr>
        <w:t xml:space="preserve">-élaborationdes projets de textes à </w:t>
      </w:r>
      <w:r w:rsidRPr="0028433E">
        <w:rPr>
          <w:b/>
          <w:sz w:val="28"/>
          <w:szCs w:val="28"/>
        </w:rPr>
        <w:t>10</w:t>
      </w:r>
      <w:r w:rsidR="00E83BAA" w:rsidRPr="0028433E">
        <w:rPr>
          <w:b/>
          <w:sz w:val="28"/>
          <w:szCs w:val="28"/>
        </w:rPr>
        <w:t>0%</w:t>
      </w:r>
      <w:r w:rsidRPr="0028433E">
        <w:rPr>
          <w:b/>
          <w:sz w:val="28"/>
          <w:szCs w:val="28"/>
        </w:rPr>
        <w:t xml:space="preserve"> : </w:t>
      </w:r>
    </w:p>
    <w:p w:rsidR="0049172A" w:rsidRPr="0028433E" w:rsidRDefault="0049172A" w:rsidP="00A761BF">
      <w:pPr>
        <w:spacing w:after="0" w:line="240" w:lineRule="auto"/>
        <w:ind w:firstLine="708"/>
        <w:jc w:val="both"/>
        <w:rPr>
          <w:sz w:val="28"/>
          <w:szCs w:val="28"/>
        </w:rPr>
      </w:pPr>
      <w:r w:rsidRPr="0028433E">
        <w:rPr>
          <w:sz w:val="28"/>
          <w:szCs w:val="28"/>
        </w:rPr>
        <w:lastRenderedPageBreak/>
        <w:t>-en cours d’examen au comité consultatif de la fonction publique</w:t>
      </w:r>
      <w:r w:rsidR="009B7063" w:rsidRPr="0028433E">
        <w:rPr>
          <w:sz w:val="28"/>
          <w:szCs w:val="28"/>
        </w:rPr>
        <w:t xml:space="preserve">  </w:t>
      </w:r>
      <w:r w:rsidR="007508BB">
        <w:rPr>
          <w:b/>
          <w:sz w:val="28"/>
          <w:szCs w:val="28"/>
        </w:rPr>
        <w:t>25%</w:t>
      </w:r>
      <w:r w:rsidR="007508BB" w:rsidRPr="007508BB">
        <w:rPr>
          <w:sz w:val="28"/>
          <w:szCs w:val="28"/>
        </w:rPr>
        <w:t>.</w:t>
      </w:r>
    </w:p>
    <w:p w:rsidR="001F5D0C" w:rsidRPr="00955752" w:rsidRDefault="001F5D0C" w:rsidP="001F5D0C">
      <w:pPr>
        <w:pStyle w:val="Default"/>
        <w:jc w:val="both"/>
        <w:rPr>
          <w:rFonts w:asciiTheme="minorHAnsi" w:hAnsiTheme="minorHAnsi"/>
          <w:b/>
          <w:color w:val="auto"/>
          <w:szCs w:val="28"/>
        </w:rPr>
      </w:pPr>
      <w:r w:rsidRPr="00955752">
        <w:rPr>
          <w:rFonts w:asciiTheme="minorHAnsi" w:hAnsiTheme="minorHAnsi"/>
          <w:b/>
          <w:color w:val="auto"/>
          <w:szCs w:val="28"/>
          <w:u w:val="single"/>
        </w:rPr>
        <w:t>Indicateur :</w:t>
      </w:r>
      <w:r w:rsidR="00417A08" w:rsidRPr="00955752">
        <w:rPr>
          <w:rFonts w:asciiTheme="minorHAnsi" w:hAnsiTheme="minorHAnsi"/>
          <w:szCs w:val="28"/>
        </w:rPr>
        <w:t>avoir élaboré des projets de textes relatifs à la création de la spécialité «inspection, contrôle et suivi-évaluation» dans la fonction publique d’Etat</w:t>
      </w:r>
      <w:r w:rsidR="007508BB" w:rsidRPr="00955752">
        <w:rPr>
          <w:rFonts w:asciiTheme="minorHAnsi" w:hAnsiTheme="minorHAnsi"/>
          <w:szCs w:val="28"/>
        </w:rPr>
        <w:t>.</w:t>
      </w:r>
    </w:p>
    <w:p w:rsidR="0053567A" w:rsidRPr="003A448B" w:rsidRDefault="0053567A" w:rsidP="0053567A">
      <w:pPr>
        <w:spacing w:after="0" w:line="240" w:lineRule="auto"/>
        <w:jc w:val="both"/>
        <w:rPr>
          <w:sz w:val="16"/>
          <w:szCs w:val="28"/>
        </w:rPr>
      </w:pPr>
    </w:p>
    <w:p w:rsidR="0053567A" w:rsidRPr="0028433E" w:rsidRDefault="0053567A" w:rsidP="0053567A">
      <w:pPr>
        <w:spacing w:after="0" w:line="240" w:lineRule="auto"/>
        <w:jc w:val="both"/>
        <w:rPr>
          <w:b/>
          <w:sz w:val="28"/>
          <w:szCs w:val="28"/>
        </w:rPr>
      </w:pPr>
      <w:r w:rsidRPr="0028433E">
        <w:rPr>
          <w:b/>
          <w:i/>
          <w:sz w:val="28"/>
          <w:szCs w:val="28"/>
        </w:rPr>
        <w:t>Résultat annuel réalisé 3</w:t>
      </w:r>
      <w:r w:rsidRPr="0028433E">
        <w:rPr>
          <w:sz w:val="28"/>
          <w:szCs w:val="28"/>
        </w:rPr>
        <w:t xml:space="preserve"> : </w:t>
      </w:r>
      <w:r w:rsidRPr="0028433E">
        <w:rPr>
          <w:b/>
          <w:sz w:val="28"/>
          <w:szCs w:val="28"/>
        </w:rPr>
        <w:t>0</w:t>
      </w:r>
      <w:r w:rsidR="00936C1D" w:rsidRPr="0028433E">
        <w:rPr>
          <w:b/>
          <w:sz w:val="28"/>
          <w:szCs w:val="28"/>
        </w:rPr>
        <w:t>%</w:t>
      </w:r>
      <w:r w:rsidRPr="0028433E">
        <w:rPr>
          <w:sz w:val="28"/>
          <w:szCs w:val="28"/>
        </w:rPr>
        <w:t>.</w:t>
      </w:r>
      <w:r w:rsidR="00B3504B" w:rsidRPr="0028433E">
        <w:rPr>
          <w:sz w:val="28"/>
          <w:szCs w:val="28"/>
        </w:rPr>
        <w:t xml:space="preserve"> Cet indicateur est conditionné par l’adoption du projet de décret portant réorganisation du Contrôle Général d’Etat en cours d’examen.</w:t>
      </w:r>
    </w:p>
    <w:p w:rsidR="001F5D0C" w:rsidRPr="00955752" w:rsidRDefault="001F5D0C" w:rsidP="001F5D0C">
      <w:pPr>
        <w:pStyle w:val="Default"/>
        <w:jc w:val="both"/>
        <w:rPr>
          <w:rFonts w:asciiTheme="minorHAnsi" w:hAnsiTheme="minorHAnsi"/>
          <w:b/>
          <w:color w:val="auto"/>
          <w:sz w:val="22"/>
          <w:szCs w:val="28"/>
          <w:u w:val="single"/>
        </w:rPr>
      </w:pPr>
      <w:r w:rsidRPr="00955752">
        <w:rPr>
          <w:rFonts w:asciiTheme="minorHAnsi" w:hAnsiTheme="minorHAnsi"/>
          <w:b/>
          <w:color w:val="auto"/>
          <w:szCs w:val="28"/>
          <w:u w:val="single"/>
        </w:rPr>
        <w:t>Indicateur :</w:t>
      </w:r>
      <w:r w:rsidR="00417A08" w:rsidRPr="00955752">
        <w:rPr>
          <w:rFonts w:asciiTheme="minorHAnsi" w:hAnsiTheme="minorHAnsi"/>
          <w:szCs w:val="28"/>
        </w:rPr>
        <w:t>avoir rendu opérationnelles les inspections générales spécialisées ; Administration, Technique et Finances</w:t>
      </w:r>
      <w:r w:rsidR="007508BB" w:rsidRPr="00955752">
        <w:rPr>
          <w:rFonts w:asciiTheme="minorHAnsi" w:hAnsiTheme="minorHAnsi"/>
          <w:szCs w:val="28"/>
        </w:rPr>
        <w:t>.</w:t>
      </w:r>
      <w:r w:rsidR="00417A08" w:rsidRPr="00955752">
        <w:rPr>
          <w:rFonts w:asciiTheme="minorHAnsi" w:hAnsiTheme="minorHAnsi"/>
          <w:szCs w:val="28"/>
        </w:rPr>
        <w:t> </w:t>
      </w:r>
    </w:p>
    <w:p w:rsidR="0053567A" w:rsidRPr="003A448B" w:rsidRDefault="0053567A" w:rsidP="0053567A">
      <w:pPr>
        <w:spacing w:after="0" w:line="240" w:lineRule="auto"/>
        <w:jc w:val="both"/>
        <w:rPr>
          <w:sz w:val="16"/>
          <w:szCs w:val="28"/>
        </w:rPr>
      </w:pPr>
    </w:p>
    <w:p w:rsidR="004A0D6E" w:rsidRPr="0028433E" w:rsidRDefault="0053567A" w:rsidP="0053567A">
      <w:pPr>
        <w:spacing w:after="0" w:line="240" w:lineRule="auto"/>
        <w:jc w:val="both"/>
        <w:rPr>
          <w:sz w:val="28"/>
          <w:szCs w:val="28"/>
        </w:rPr>
      </w:pPr>
      <w:r w:rsidRPr="0028433E">
        <w:rPr>
          <w:b/>
          <w:i/>
          <w:sz w:val="28"/>
          <w:szCs w:val="28"/>
        </w:rPr>
        <w:t>Résultat annuel réalisé 4</w:t>
      </w:r>
      <w:r w:rsidRPr="0028433E">
        <w:rPr>
          <w:sz w:val="28"/>
          <w:szCs w:val="28"/>
        </w:rPr>
        <w:t xml:space="preserve"> : </w:t>
      </w:r>
      <w:r w:rsidR="000B647A" w:rsidRPr="0028433E">
        <w:rPr>
          <w:b/>
          <w:sz w:val="28"/>
          <w:szCs w:val="28"/>
        </w:rPr>
        <w:t>33%</w:t>
      </w:r>
      <w:r w:rsidR="004A0D6E" w:rsidRPr="0028433E">
        <w:rPr>
          <w:sz w:val="28"/>
          <w:szCs w:val="28"/>
        </w:rPr>
        <w:t>.</w:t>
      </w:r>
      <w:r w:rsidR="000C196B" w:rsidRPr="0028433E">
        <w:rPr>
          <w:sz w:val="28"/>
          <w:szCs w:val="28"/>
        </w:rPr>
        <w:t xml:space="preserve"> Le dispositif juridique est sur la table du comité consultatif de la fonction publique.</w:t>
      </w:r>
      <w:r w:rsidR="005A4706">
        <w:rPr>
          <w:sz w:val="28"/>
          <w:szCs w:val="28"/>
        </w:rPr>
        <w:t xml:space="preserve"> Il est à noter que l</w:t>
      </w:r>
      <w:r w:rsidR="004A0D6E" w:rsidRPr="0028433E">
        <w:rPr>
          <w:sz w:val="28"/>
          <w:szCs w:val="28"/>
        </w:rPr>
        <w:t>a démarche est engagée auprès des inspections générales des services des ministères :</w:t>
      </w:r>
      <w:r w:rsidR="004A0D6E" w:rsidRPr="0028433E">
        <w:rPr>
          <w:b/>
          <w:sz w:val="28"/>
          <w:szCs w:val="28"/>
        </w:rPr>
        <w:t xml:space="preserve"> 11 </w:t>
      </w:r>
      <w:r w:rsidR="004A0D6E" w:rsidRPr="0028433E">
        <w:rPr>
          <w:sz w:val="28"/>
          <w:szCs w:val="28"/>
        </w:rPr>
        <w:t xml:space="preserve">IGS ont répondu favorablement soit </w:t>
      </w:r>
      <w:r w:rsidR="000B647A" w:rsidRPr="0028433E">
        <w:rPr>
          <w:sz w:val="28"/>
          <w:szCs w:val="28"/>
        </w:rPr>
        <w:t xml:space="preserve"> 75% des IGS existantes.</w:t>
      </w:r>
    </w:p>
    <w:p w:rsidR="001F5D0C" w:rsidRPr="00955752" w:rsidRDefault="001F5D0C" w:rsidP="001F5D0C">
      <w:pPr>
        <w:pStyle w:val="Default"/>
        <w:jc w:val="both"/>
        <w:rPr>
          <w:rFonts w:asciiTheme="minorHAnsi" w:hAnsiTheme="minorHAnsi"/>
          <w:b/>
          <w:color w:val="auto"/>
          <w:szCs w:val="28"/>
        </w:rPr>
      </w:pPr>
      <w:r w:rsidRPr="00955752">
        <w:rPr>
          <w:rFonts w:asciiTheme="minorHAnsi" w:hAnsiTheme="minorHAnsi"/>
          <w:b/>
          <w:color w:val="auto"/>
          <w:szCs w:val="28"/>
          <w:u w:val="single"/>
        </w:rPr>
        <w:t>Indicateur </w:t>
      </w:r>
      <w:r w:rsidRPr="00955752">
        <w:rPr>
          <w:rFonts w:asciiTheme="minorHAnsi" w:hAnsiTheme="minorHAnsi"/>
          <w:b/>
          <w:color w:val="auto"/>
          <w:szCs w:val="28"/>
        </w:rPr>
        <w:t>:</w:t>
      </w:r>
      <w:r w:rsidR="00417A08" w:rsidRPr="00955752">
        <w:rPr>
          <w:rFonts w:asciiTheme="minorHAnsi" w:hAnsiTheme="minorHAnsi"/>
          <w:szCs w:val="28"/>
        </w:rPr>
        <w:t>avoir harmonisé et homogénéisé le système de contrôle et d’audit interne avec notamment la participation effective des inspections générales ministérielles et techniques spécialisées</w:t>
      </w:r>
      <w:r w:rsidR="007508BB" w:rsidRPr="00955752">
        <w:rPr>
          <w:rFonts w:asciiTheme="minorHAnsi" w:hAnsiTheme="minorHAnsi"/>
          <w:szCs w:val="28"/>
        </w:rPr>
        <w:t>.</w:t>
      </w:r>
      <w:r w:rsidR="00417A08" w:rsidRPr="00955752">
        <w:rPr>
          <w:rFonts w:asciiTheme="minorHAnsi" w:hAnsiTheme="minorHAnsi"/>
          <w:color w:val="0070C0"/>
          <w:szCs w:val="28"/>
        </w:rPr>
        <w:t> </w:t>
      </w:r>
    </w:p>
    <w:p w:rsidR="00B3552E" w:rsidRPr="003A448B" w:rsidRDefault="00B3552E" w:rsidP="0053567A">
      <w:pPr>
        <w:spacing w:after="0" w:line="240" w:lineRule="auto"/>
        <w:jc w:val="both"/>
        <w:rPr>
          <w:sz w:val="16"/>
          <w:szCs w:val="28"/>
        </w:rPr>
      </w:pPr>
    </w:p>
    <w:p w:rsidR="0053567A" w:rsidRDefault="0053567A" w:rsidP="0053567A">
      <w:pPr>
        <w:spacing w:after="0" w:line="240" w:lineRule="auto"/>
        <w:jc w:val="both"/>
        <w:rPr>
          <w:sz w:val="28"/>
          <w:szCs w:val="28"/>
        </w:rPr>
      </w:pPr>
      <w:r w:rsidRPr="00955752">
        <w:rPr>
          <w:b/>
          <w:i/>
          <w:sz w:val="28"/>
          <w:szCs w:val="28"/>
        </w:rPr>
        <w:t>Résultat annuel réalisé 5</w:t>
      </w:r>
      <w:r w:rsidRPr="00955752">
        <w:rPr>
          <w:sz w:val="28"/>
          <w:szCs w:val="28"/>
        </w:rPr>
        <w:t xml:space="preserve">: </w:t>
      </w:r>
      <w:r w:rsidR="002D6B4C" w:rsidRPr="00955752">
        <w:rPr>
          <w:b/>
          <w:sz w:val="28"/>
          <w:szCs w:val="28"/>
        </w:rPr>
        <w:t>2</w:t>
      </w:r>
      <w:r w:rsidR="00BC7545" w:rsidRPr="00955752">
        <w:rPr>
          <w:b/>
          <w:sz w:val="28"/>
          <w:szCs w:val="28"/>
        </w:rPr>
        <w:t>5</w:t>
      </w:r>
      <w:r w:rsidRPr="00955752">
        <w:rPr>
          <w:b/>
          <w:sz w:val="28"/>
          <w:szCs w:val="28"/>
        </w:rPr>
        <w:t>%</w:t>
      </w:r>
      <w:r w:rsidR="00AC3209">
        <w:rPr>
          <w:sz w:val="28"/>
          <w:szCs w:val="28"/>
        </w:rPr>
        <w:t xml:space="preserve"> correspond à l’élaboration des projets de textes respectivement : </w:t>
      </w:r>
    </w:p>
    <w:p w:rsidR="00AC3209" w:rsidRDefault="00AC3209" w:rsidP="00AC3209">
      <w:pPr>
        <w:spacing w:after="0" w:line="240" w:lineRule="auto"/>
        <w:ind w:firstLine="708"/>
        <w:jc w:val="both"/>
        <w:rPr>
          <w:sz w:val="28"/>
          <w:szCs w:val="28"/>
        </w:rPr>
      </w:pPr>
      <w:r>
        <w:rPr>
          <w:sz w:val="28"/>
          <w:szCs w:val="28"/>
        </w:rPr>
        <w:t xml:space="preserve">- </w:t>
      </w:r>
      <w:r w:rsidR="00112917" w:rsidRPr="00052547">
        <w:rPr>
          <w:rFonts w:cstheme="minorHAnsi"/>
          <w:b/>
          <w:sz w:val="28"/>
          <w:szCs w:val="28"/>
        </w:rPr>
        <w:t>projet de décret portant création de la spécialité contrôle, inspection et suivi-évaluation</w:t>
      </w:r>
      <w:r>
        <w:rPr>
          <w:sz w:val="28"/>
          <w:szCs w:val="28"/>
        </w:rPr>
        <w:t>;</w:t>
      </w:r>
    </w:p>
    <w:p w:rsidR="00AC3209" w:rsidRPr="00E242EC" w:rsidRDefault="00AC3209" w:rsidP="00E242EC">
      <w:pPr>
        <w:spacing w:after="0" w:line="240" w:lineRule="auto"/>
        <w:ind w:firstLine="708"/>
        <w:jc w:val="both"/>
        <w:rPr>
          <w:sz w:val="28"/>
          <w:szCs w:val="28"/>
        </w:rPr>
      </w:pPr>
      <w:r>
        <w:rPr>
          <w:sz w:val="28"/>
          <w:szCs w:val="28"/>
        </w:rPr>
        <w:t>-</w:t>
      </w:r>
      <w:r w:rsidR="004A3E36" w:rsidRPr="00052547">
        <w:rPr>
          <w:rFonts w:cstheme="minorHAnsi"/>
          <w:b/>
          <w:sz w:val="28"/>
          <w:szCs w:val="28"/>
        </w:rPr>
        <w:t>projet d’ordonnance fixant le statut particulier des contrôleurs généraux d’Etat</w:t>
      </w:r>
      <w:r w:rsidR="004A3E36">
        <w:rPr>
          <w:sz w:val="28"/>
          <w:szCs w:val="28"/>
        </w:rPr>
        <w:t>.</w:t>
      </w:r>
    </w:p>
    <w:p w:rsidR="001F5D0C" w:rsidRPr="00955752" w:rsidRDefault="001F5D0C" w:rsidP="001F5D0C">
      <w:pPr>
        <w:pStyle w:val="Default"/>
        <w:jc w:val="both"/>
        <w:rPr>
          <w:rFonts w:asciiTheme="minorHAnsi" w:hAnsiTheme="minorHAnsi"/>
          <w:b/>
          <w:color w:val="auto"/>
        </w:rPr>
      </w:pPr>
      <w:r w:rsidRPr="00955752">
        <w:rPr>
          <w:rFonts w:asciiTheme="minorHAnsi" w:hAnsiTheme="minorHAnsi"/>
          <w:b/>
          <w:color w:val="auto"/>
          <w:u w:val="single"/>
        </w:rPr>
        <w:t>Indicateur </w:t>
      </w:r>
      <w:r w:rsidRPr="00955752">
        <w:rPr>
          <w:rFonts w:asciiTheme="minorHAnsi" w:hAnsiTheme="minorHAnsi"/>
          <w:b/>
          <w:color w:val="auto"/>
        </w:rPr>
        <w:t>:</w:t>
      </w:r>
      <w:r w:rsidR="00417A08" w:rsidRPr="00955752">
        <w:rPr>
          <w:rFonts w:asciiTheme="minorHAnsi" w:hAnsiTheme="minorHAnsi"/>
        </w:rPr>
        <w:t xml:space="preserve"> avoir adopté un schéma organisationnel de structuration des métiers de contrôle interne, de gestion des risques et d’assistance</w:t>
      </w:r>
      <w:r w:rsidR="007508BB" w:rsidRPr="00955752">
        <w:rPr>
          <w:rFonts w:asciiTheme="minorHAnsi" w:hAnsiTheme="minorHAnsi"/>
        </w:rPr>
        <w:t>.</w:t>
      </w:r>
    </w:p>
    <w:p w:rsidR="00B33585" w:rsidRPr="00B07497" w:rsidRDefault="00B33585" w:rsidP="0053567A">
      <w:pPr>
        <w:spacing w:after="0" w:line="240" w:lineRule="auto"/>
        <w:jc w:val="both"/>
        <w:rPr>
          <w:sz w:val="16"/>
          <w:szCs w:val="16"/>
        </w:rPr>
      </w:pPr>
    </w:p>
    <w:p w:rsidR="0053567A" w:rsidRPr="00955752" w:rsidRDefault="0053567A" w:rsidP="00AC62D2">
      <w:pPr>
        <w:pStyle w:val="Paragraphedeliste"/>
        <w:numPr>
          <w:ilvl w:val="0"/>
          <w:numId w:val="32"/>
        </w:numPr>
        <w:spacing w:after="0" w:line="240" w:lineRule="auto"/>
        <w:jc w:val="both"/>
        <w:rPr>
          <w:sz w:val="28"/>
          <w:szCs w:val="28"/>
        </w:rPr>
      </w:pPr>
      <w:r w:rsidRPr="00955752">
        <w:rPr>
          <w:b/>
          <w:bCs/>
          <w:sz w:val="28"/>
          <w:szCs w:val="28"/>
        </w:rPr>
        <w:t>Objectif n°2 Parvenir à évaluer les politiques publiques en matière sociale et de décentralisation :</w:t>
      </w:r>
    </w:p>
    <w:p w:rsidR="0053567A" w:rsidRPr="00955752" w:rsidRDefault="0053567A" w:rsidP="0053567A">
      <w:pPr>
        <w:spacing w:after="0" w:line="240" w:lineRule="auto"/>
        <w:jc w:val="both"/>
        <w:rPr>
          <w:b/>
          <w:sz w:val="28"/>
          <w:szCs w:val="28"/>
        </w:rPr>
      </w:pPr>
      <w:r w:rsidRPr="00955752">
        <w:rPr>
          <w:b/>
          <w:i/>
          <w:sz w:val="28"/>
          <w:szCs w:val="28"/>
        </w:rPr>
        <w:t>Résultat annuel réalisé 1</w:t>
      </w:r>
      <w:r w:rsidRPr="00955752">
        <w:rPr>
          <w:sz w:val="28"/>
          <w:szCs w:val="28"/>
        </w:rPr>
        <w:t xml:space="preserve"> : </w:t>
      </w:r>
      <w:r w:rsidR="00B332C3" w:rsidRPr="00955752">
        <w:rPr>
          <w:b/>
          <w:sz w:val="28"/>
          <w:szCs w:val="28"/>
        </w:rPr>
        <w:t>9</w:t>
      </w:r>
      <w:r w:rsidR="00EF15B4" w:rsidRPr="00955752">
        <w:rPr>
          <w:b/>
          <w:sz w:val="28"/>
          <w:szCs w:val="28"/>
        </w:rPr>
        <w:t>5</w:t>
      </w:r>
      <w:r w:rsidRPr="00955752">
        <w:rPr>
          <w:b/>
          <w:sz w:val="28"/>
          <w:szCs w:val="28"/>
        </w:rPr>
        <w:t>%</w:t>
      </w:r>
      <w:r w:rsidR="0041192F">
        <w:rPr>
          <w:sz w:val="28"/>
          <w:szCs w:val="28"/>
        </w:rPr>
        <w:t>correspond à</w:t>
      </w:r>
      <w:r w:rsidR="00F346EC">
        <w:rPr>
          <w:sz w:val="28"/>
          <w:szCs w:val="28"/>
        </w:rPr>
        <w:t xml:space="preserve"> la mission de contrôle de la gestion et du fonctionnement des structures d’accueil des établissements pré-primaires, primaires, secondaires et universitaires publics</w:t>
      </w:r>
    </w:p>
    <w:p w:rsidR="0053567A" w:rsidRPr="00955752" w:rsidRDefault="001F5D0C" w:rsidP="0053567A">
      <w:pPr>
        <w:pStyle w:val="Default"/>
        <w:jc w:val="both"/>
        <w:rPr>
          <w:rFonts w:asciiTheme="minorHAnsi" w:hAnsiTheme="minorHAnsi"/>
          <w:b/>
          <w:color w:val="auto"/>
          <w:sz w:val="22"/>
          <w:szCs w:val="28"/>
        </w:rPr>
      </w:pPr>
      <w:r w:rsidRPr="00955752">
        <w:rPr>
          <w:rFonts w:asciiTheme="minorHAnsi" w:hAnsiTheme="minorHAnsi"/>
          <w:b/>
          <w:color w:val="auto"/>
          <w:szCs w:val="28"/>
          <w:u w:val="single"/>
        </w:rPr>
        <w:t>Indicateur :</w:t>
      </w:r>
      <w:r w:rsidR="00417A08" w:rsidRPr="00955752">
        <w:rPr>
          <w:rFonts w:asciiTheme="minorHAnsi" w:hAnsiTheme="minorHAnsi"/>
          <w:szCs w:val="28"/>
        </w:rPr>
        <w:t>avoir réalisé les évaluations des outils de mise en œuvre des politiques publiques en matière d’éducation et de formation.</w:t>
      </w:r>
    </w:p>
    <w:p w:rsidR="001F5D0C" w:rsidRPr="00955752" w:rsidRDefault="001F5D0C" w:rsidP="0053567A">
      <w:pPr>
        <w:pStyle w:val="Default"/>
        <w:jc w:val="both"/>
        <w:rPr>
          <w:rFonts w:asciiTheme="minorHAnsi" w:hAnsiTheme="minorHAnsi"/>
          <w:color w:val="auto"/>
          <w:sz w:val="16"/>
          <w:szCs w:val="28"/>
        </w:rPr>
      </w:pPr>
    </w:p>
    <w:p w:rsidR="001F5D0C" w:rsidRPr="00955752" w:rsidRDefault="0053567A" w:rsidP="0053567A">
      <w:pPr>
        <w:spacing w:after="0" w:line="240" w:lineRule="auto"/>
        <w:jc w:val="both"/>
        <w:rPr>
          <w:sz w:val="28"/>
          <w:szCs w:val="28"/>
        </w:rPr>
      </w:pPr>
      <w:r w:rsidRPr="00955752">
        <w:rPr>
          <w:b/>
          <w:i/>
          <w:sz w:val="28"/>
          <w:szCs w:val="28"/>
        </w:rPr>
        <w:t xml:space="preserve">Résultat annuel réalisé 2 </w:t>
      </w:r>
      <w:r w:rsidRPr="00955752">
        <w:rPr>
          <w:sz w:val="28"/>
          <w:szCs w:val="28"/>
        </w:rPr>
        <w:t xml:space="preserve">: </w:t>
      </w:r>
      <w:r w:rsidR="001F5D0C" w:rsidRPr="00955752">
        <w:rPr>
          <w:b/>
          <w:sz w:val="28"/>
          <w:szCs w:val="28"/>
        </w:rPr>
        <w:t>75%</w:t>
      </w:r>
      <w:r w:rsidR="00F346EC">
        <w:rPr>
          <w:sz w:val="28"/>
          <w:szCs w:val="28"/>
        </w:rPr>
        <w:t>correspond à la visite des</w:t>
      </w:r>
      <w:r w:rsidR="001F5D0C" w:rsidRPr="00955752">
        <w:rPr>
          <w:sz w:val="28"/>
          <w:szCs w:val="28"/>
        </w:rPr>
        <w:t xml:space="preserve"> structures sanitaires à l’issue de la mission de contrôle de la gestion de la main d’œuvre non permanente.</w:t>
      </w:r>
    </w:p>
    <w:p w:rsidR="0053567A" w:rsidRPr="00955752" w:rsidRDefault="001F5D0C" w:rsidP="0053567A">
      <w:pPr>
        <w:spacing w:after="0" w:line="240" w:lineRule="auto"/>
        <w:jc w:val="both"/>
        <w:rPr>
          <w:b/>
          <w:sz w:val="24"/>
          <w:szCs w:val="28"/>
        </w:rPr>
      </w:pPr>
      <w:r w:rsidRPr="00955752">
        <w:rPr>
          <w:b/>
          <w:sz w:val="24"/>
          <w:szCs w:val="28"/>
          <w:u w:val="single"/>
        </w:rPr>
        <w:t>Indicateur :</w:t>
      </w:r>
      <w:r w:rsidR="00417A08" w:rsidRPr="00955752">
        <w:rPr>
          <w:sz w:val="24"/>
          <w:szCs w:val="28"/>
        </w:rPr>
        <w:t>a</w:t>
      </w:r>
      <w:r w:rsidRPr="00955752">
        <w:rPr>
          <w:sz w:val="24"/>
          <w:szCs w:val="28"/>
        </w:rPr>
        <w:t>voir</w:t>
      </w:r>
      <w:r w:rsidR="0053567A" w:rsidRPr="00955752">
        <w:rPr>
          <w:sz w:val="24"/>
          <w:szCs w:val="28"/>
        </w:rPr>
        <w:t xml:space="preserve"> réalisé les évaluations des outils de mise en œuvre des politiques publiques en matièr</w:t>
      </w:r>
      <w:r w:rsidR="007508BB" w:rsidRPr="00955752">
        <w:rPr>
          <w:sz w:val="24"/>
          <w:szCs w:val="28"/>
        </w:rPr>
        <w:t>e de santé et de service social.</w:t>
      </w:r>
    </w:p>
    <w:p w:rsidR="0053567A" w:rsidRPr="00955752" w:rsidRDefault="0053567A" w:rsidP="0053567A">
      <w:pPr>
        <w:pStyle w:val="Default"/>
        <w:jc w:val="both"/>
        <w:rPr>
          <w:rFonts w:asciiTheme="minorHAnsi" w:hAnsiTheme="minorHAnsi"/>
          <w:color w:val="auto"/>
          <w:sz w:val="16"/>
          <w:szCs w:val="28"/>
        </w:rPr>
      </w:pPr>
    </w:p>
    <w:p w:rsidR="0053567A" w:rsidRPr="00955752" w:rsidRDefault="0053567A" w:rsidP="0053567A">
      <w:pPr>
        <w:spacing w:after="0" w:line="240" w:lineRule="auto"/>
        <w:jc w:val="both"/>
        <w:rPr>
          <w:b/>
          <w:sz w:val="28"/>
          <w:szCs w:val="28"/>
        </w:rPr>
      </w:pPr>
      <w:r w:rsidRPr="00955752">
        <w:rPr>
          <w:b/>
          <w:i/>
          <w:sz w:val="28"/>
          <w:szCs w:val="28"/>
        </w:rPr>
        <w:t xml:space="preserve">Résultat annuel réalisé 3 </w:t>
      </w:r>
      <w:r w:rsidRPr="00955752">
        <w:rPr>
          <w:sz w:val="28"/>
          <w:szCs w:val="28"/>
        </w:rPr>
        <w:t xml:space="preserve">: </w:t>
      </w:r>
      <w:r w:rsidR="001748A1" w:rsidRPr="00955752">
        <w:rPr>
          <w:b/>
          <w:sz w:val="28"/>
          <w:szCs w:val="28"/>
        </w:rPr>
        <w:t>25</w:t>
      </w:r>
      <w:r w:rsidRPr="00955752">
        <w:rPr>
          <w:b/>
          <w:sz w:val="28"/>
          <w:szCs w:val="28"/>
        </w:rPr>
        <w:t>%</w:t>
      </w:r>
      <w:r w:rsidR="00EF6AC5">
        <w:rPr>
          <w:b/>
          <w:sz w:val="28"/>
          <w:szCs w:val="28"/>
        </w:rPr>
        <w:t> </w:t>
      </w:r>
      <w:r w:rsidR="00EF6AC5" w:rsidRPr="00EF6AC5">
        <w:rPr>
          <w:sz w:val="28"/>
          <w:szCs w:val="28"/>
        </w:rPr>
        <w:t>correspond</w:t>
      </w:r>
      <w:r w:rsidR="00EF6AC5">
        <w:rPr>
          <w:sz w:val="28"/>
          <w:szCs w:val="28"/>
        </w:rPr>
        <w:t xml:space="preserve"> à la mission de vérification de la gestion du conseil municipal de Koulamoutou</w:t>
      </w:r>
      <w:r w:rsidR="00123DE1">
        <w:rPr>
          <w:sz w:val="28"/>
          <w:szCs w:val="28"/>
        </w:rPr>
        <w:t xml:space="preserve"> et aux travaux préparatoires</w:t>
      </w:r>
      <w:r w:rsidR="00423C7F" w:rsidRPr="00955752">
        <w:rPr>
          <w:sz w:val="28"/>
          <w:szCs w:val="28"/>
        </w:rPr>
        <w:t>en cours sur l’organisation d’une mission conjointe</w:t>
      </w:r>
      <w:r w:rsidR="00171B64" w:rsidRPr="00955752">
        <w:rPr>
          <w:sz w:val="28"/>
          <w:szCs w:val="28"/>
        </w:rPr>
        <w:t xml:space="preserve"> avec l’IGS du ministère de l’intérieur relative à la gestion administrative et financière</w:t>
      </w:r>
      <w:r w:rsidR="00A015C2" w:rsidRPr="00955752">
        <w:rPr>
          <w:sz w:val="28"/>
          <w:szCs w:val="28"/>
        </w:rPr>
        <w:t xml:space="preserve"> des conseils locaux</w:t>
      </w:r>
      <w:r w:rsidR="00171B64" w:rsidRPr="00955752">
        <w:rPr>
          <w:sz w:val="28"/>
          <w:szCs w:val="28"/>
        </w:rPr>
        <w:t>.</w:t>
      </w:r>
    </w:p>
    <w:p w:rsidR="001F5D0C" w:rsidRDefault="001F5D0C" w:rsidP="001F5D0C">
      <w:pPr>
        <w:pStyle w:val="Default"/>
        <w:jc w:val="both"/>
        <w:rPr>
          <w:rFonts w:asciiTheme="minorHAnsi" w:hAnsiTheme="minorHAnsi"/>
          <w:color w:val="auto"/>
          <w:szCs w:val="28"/>
        </w:rPr>
      </w:pPr>
      <w:r w:rsidRPr="00955752">
        <w:rPr>
          <w:rFonts w:asciiTheme="minorHAnsi" w:hAnsiTheme="minorHAnsi"/>
          <w:b/>
          <w:color w:val="auto"/>
          <w:szCs w:val="28"/>
          <w:u w:val="single"/>
        </w:rPr>
        <w:t>Indicateur :</w:t>
      </w:r>
      <w:r w:rsidR="00417A08" w:rsidRPr="00955752">
        <w:rPr>
          <w:rFonts w:asciiTheme="minorHAnsi" w:hAnsiTheme="minorHAnsi"/>
          <w:color w:val="auto"/>
          <w:szCs w:val="28"/>
        </w:rPr>
        <w:t xml:space="preserve"> avoir réalisé les évaluations des outils de mise en œuvre des politiques publiques en matière de décentralisation.</w:t>
      </w:r>
    </w:p>
    <w:p w:rsidR="00FF6808" w:rsidRPr="00955752" w:rsidRDefault="00FF6808" w:rsidP="001F5D0C">
      <w:pPr>
        <w:pStyle w:val="Default"/>
        <w:jc w:val="both"/>
        <w:rPr>
          <w:rFonts w:asciiTheme="minorHAnsi" w:hAnsiTheme="minorHAnsi"/>
          <w:b/>
          <w:color w:val="auto"/>
          <w:szCs w:val="28"/>
        </w:rPr>
      </w:pPr>
    </w:p>
    <w:p w:rsidR="0053567A" w:rsidRPr="00955752" w:rsidRDefault="0053567A" w:rsidP="0053567A">
      <w:pPr>
        <w:spacing w:after="0" w:line="240" w:lineRule="auto"/>
        <w:jc w:val="both"/>
        <w:rPr>
          <w:sz w:val="28"/>
          <w:szCs w:val="28"/>
        </w:rPr>
      </w:pPr>
    </w:p>
    <w:p w:rsidR="0053567A" w:rsidRPr="00955752" w:rsidRDefault="0053567A" w:rsidP="00AC62D2">
      <w:pPr>
        <w:pStyle w:val="Paragraphedeliste"/>
        <w:numPr>
          <w:ilvl w:val="0"/>
          <w:numId w:val="32"/>
        </w:numPr>
        <w:spacing w:after="0" w:line="240" w:lineRule="auto"/>
        <w:jc w:val="both"/>
        <w:rPr>
          <w:sz w:val="28"/>
          <w:szCs w:val="28"/>
        </w:rPr>
      </w:pPr>
      <w:r w:rsidRPr="00955752">
        <w:rPr>
          <w:b/>
          <w:bCs/>
          <w:sz w:val="28"/>
          <w:szCs w:val="28"/>
        </w:rPr>
        <w:t>Objectif n°3: Parvenir à suivre et évaluer les politiques publiques de protection civile et d’accès à la propriété</w:t>
      </w:r>
    </w:p>
    <w:p w:rsidR="001F5D0C" w:rsidRPr="00614009" w:rsidRDefault="001F5D0C" w:rsidP="0053567A">
      <w:pPr>
        <w:spacing w:after="0" w:line="240" w:lineRule="auto"/>
        <w:jc w:val="both"/>
        <w:rPr>
          <w:b/>
          <w:i/>
          <w:sz w:val="16"/>
          <w:szCs w:val="28"/>
        </w:rPr>
      </w:pPr>
    </w:p>
    <w:p w:rsidR="00804EEB" w:rsidRPr="00804EEB" w:rsidRDefault="0053567A" w:rsidP="00804EEB">
      <w:pPr>
        <w:pStyle w:val="Default"/>
        <w:jc w:val="both"/>
        <w:rPr>
          <w:rFonts w:asciiTheme="minorHAnsi" w:hAnsiTheme="minorHAnsi"/>
          <w:color w:val="auto"/>
          <w:sz w:val="28"/>
          <w:szCs w:val="28"/>
        </w:rPr>
      </w:pPr>
      <w:r w:rsidRPr="00804EEB">
        <w:rPr>
          <w:rFonts w:asciiTheme="minorHAnsi" w:hAnsiTheme="minorHAnsi"/>
          <w:b/>
          <w:i/>
          <w:sz w:val="28"/>
          <w:szCs w:val="28"/>
        </w:rPr>
        <w:t>Résultat annuel réalisé 1</w:t>
      </w:r>
      <w:r w:rsidRPr="00804EEB">
        <w:rPr>
          <w:rFonts w:asciiTheme="minorHAnsi" w:hAnsiTheme="minorHAnsi"/>
          <w:sz w:val="28"/>
          <w:szCs w:val="28"/>
        </w:rPr>
        <w:t xml:space="preserve"> : </w:t>
      </w:r>
      <w:r w:rsidR="00CC223C" w:rsidRPr="00804EEB">
        <w:rPr>
          <w:rFonts w:asciiTheme="minorHAnsi" w:hAnsiTheme="minorHAnsi"/>
          <w:b/>
          <w:sz w:val="28"/>
          <w:szCs w:val="28"/>
        </w:rPr>
        <w:t>15</w:t>
      </w:r>
      <w:r w:rsidRPr="00804EEB">
        <w:rPr>
          <w:rFonts w:asciiTheme="minorHAnsi" w:hAnsiTheme="minorHAnsi"/>
          <w:b/>
          <w:sz w:val="28"/>
          <w:szCs w:val="28"/>
        </w:rPr>
        <w:t>%</w:t>
      </w:r>
      <w:r w:rsidR="00CC223C" w:rsidRPr="00804EEB">
        <w:rPr>
          <w:rFonts w:asciiTheme="minorHAnsi" w:hAnsiTheme="minorHAnsi"/>
          <w:sz w:val="28"/>
          <w:szCs w:val="28"/>
        </w:rPr>
        <w:t xml:space="preserve">correspond à </w:t>
      </w:r>
      <w:r w:rsidR="00B73EFD" w:rsidRPr="00804EEB">
        <w:rPr>
          <w:rFonts w:asciiTheme="minorHAnsi" w:hAnsiTheme="minorHAnsi"/>
          <w:sz w:val="28"/>
          <w:szCs w:val="28"/>
        </w:rPr>
        <w:t>la</w:t>
      </w:r>
      <w:r w:rsidR="00814343" w:rsidRPr="00804EEB">
        <w:rPr>
          <w:rFonts w:asciiTheme="minorHAnsi" w:hAnsiTheme="minorHAnsi"/>
          <w:sz w:val="28"/>
          <w:szCs w:val="28"/>
        </w:rPr>
        <w:t xml:space="preserve">réflexion sur l’exécution des travaux </w:t>
      </w:r>
      <w:r w:rsidR="00B73EFD" w:rsidRPr="00804EEB">
        <w:rPr>
          <w:rFonts w:asciiTheme="minorHAnsi" w:hAnsiTheme="minorHAnsi"/>
          <w:sz w:val="28"/>
          <w:szCs w:val="28"/>
        </w:rPr>
        <w:t xml:space="preserve">d’aménagement </w:t>
      </w:r>
      <w:r w:rsidR="00804EEB" w:rsidRPr="00804EEB">
        <w:rPr>
          <w:rFonts w:asciiTheme="minorHAnsi" w:hAnsiTheme="minorHAnsi"/>
          <w:sz w:val="28"/>
          <w:szCs w:val="28"/>
        </w:rPr>
        <w:t xml:space="preserve"> de</w:t>
      </w:r>
      <w:r w:rsidR="00804EEB" w:rsidRPr="00804EEB">
        <w:rPr>
          <w:rFonts w:asciiTheme="minorHAnsi" w:hAnsiTheme="minorHAnsi"/>
          <w:color w:val="auto"/>
          <w:sz w:val="28"/>
          <w:szCs w:val="28"/>
        </w:rPr>
        <w:t>trois bassins versants de Terre-Nouvelle/ marché du PK8, Nzeng-Ayong/ Gué-Gué et Sainte-Marie/ Awondo (Plaine Orèty).</w:t>
      </w:r>
    </w:p>
    <w:p w:rsidR="001F5D0C" w:rsidRDefault="001F5D0C" w:rsidP="001F5D0C">
      <w:pPr>
        <w:pStyle w:val="Default"/>
        <w:jc w:val="both"/>
        <w:rPr>
          <w:rFonts w:asciiTheme="minorHAnsi" w:hAnsiTheme="minorHAnsi"/>
          <w:color w:val="auto"/>
        </w:rPr>
      </w:pPr>
      <w:r w:rsidRPr="00236311">
        <w:rPr>
          <w:rFonts w:asciiTheme="minorHAnsi" w:hAnsiTheme="minorHAnsi"/>
          <w:b/>
          <w:color w:val="auto"/>
          <w:u w:val="single"/>
        </w:rPr>
        <w:t>Indicateur :</w:t>
      </w:r>
      <w:r w:rsidRPr="00955752">
        <w:rPr>
          <w:rFonts w:asciiTheme="minorHAnsi" w:hAnsiTheme="minorHAnsi"/>
          <w:color w:val="auto"/>
        </w:rPr>
        <w:t xml:space="preserve"> avoir réalisé les évaluations des program</w:t>
      </w:r>
      <w:r w:rsidR="007508BB" w:rsidRPr="00955752">
        <w:rPr>
          <w:rFonts w:asciiTheme="minorHAnsi" w:hAnsiTheme="minorHAnsi"/>
          <w:color w:val="auto"/>
        </w:rPr>
        <w:t>mes en matière de contingences.</w:t>
      </w:r>
    </w:p>
    <w:p w:rsidR="00804EEB" w:rsidRPr="00DF4175" w:rsidRDefault="00804EEB" w:rsidP="001F5D0C">
      <w:pPr>
        <w:pStyle w:val="Default"/>
        <w:jc w:val="both"/>
        <w:rPr>
          <w:rFonts w:asciiTheme="minorHAnsi" w:hAnsiTheme="minorHAnsi"/>
          <w:b/>
          <w:color w:val="auto"/>
          <w:sz w:val="16"/>
        </w:rPr>
      </w:pPr>
    </w:p>
    <w:p w:rsidR="0053567A" w:rsidRPr="00955752" w:rsidRDefault="0053567A" w:rsidP="0053567A">
      <w:pPr>
        <w:spacing w:after="0" w:line="240" w:lineRule="auto"/>
        <w:jc w:val="both"/>
        <w:rPr>
          <w:b/>
          <w:sz w:val="28"/>
          <w:szCs w:val="28"/>
        </w:rPr>
      </w:pPr>
      <w:r w:rsidRPr="00955752">
        <w:rPr>
          <w:b/>
          <w:i/>
          <w:sz w:val="28"/>
          <w:szCs w:val="28"/>
        </w:rPr>
        <w:t>Résultat annuel réalisé 2</w:t>
      </w:r>
      <w:r w:rsidRPr="00955752">
        <w:rPr>
          <w:sz w:val="28"/>
          <w:szCs w:val="28"/>
        </w:rPr>
        <w:t xml:space="preserve">: </w:t>
      </w:r>
      <w:r w:rsidR="005E3722">
        <w:rPr>
          <w:b/>
          <w:sz w:val="28"/>
          <w:szCs w:val="28"/>
        </w:rPr>
        <w:t>15</w:t>
      </w:r>
      <w:r w:rsidRPr="00955752">
        <w:rPr>
          <w:b/>
          <w:sz w:val="28"/>
          <w:szCs w:val="28"/>
        </w:rPr>
        <w:t>%</w:t>
      </w:r>
      <w:r w:rsidR="005E3722" w:rsidRPr="00804EEB">
        <w:rPr>
          <w:sz w:val="28"/>
          <w:szCs w:val="28"/>
        </w:rPr>
        <w:t xml:space="preserve">correspond à la réflexion sur </w:t>
      </w:r>
      <w:r w:rsidR="00927162">
        <w:rPr>
          <w:sz w:val="28"/>
          <w:szCs w:val="28"/>
        </w:rPr>
        <w:t xml:space="preserve">la </w:t>
      </w:r>
      <w:r w:rsidR="0000183C">
        <w:rPr>
          <w:sz w:val="28"/>
          <w:szCs w:val="28"/>
        </w:rPr>
        <w:t>démarche</w:t>
      </w:r>
      <w:r w:rsidR="00927162">
        <w:rPr>
          <w:sz w:val="28"/>
          <w:szCs w:val="28"/>
        </w:rPr>
        <w:t xml:space="preserve"> d’accès à la propriété et d’acquisition du titre foncier.</w:t>
      </w:r>
    </w:p>
    <w:p w:rsidR="001F5D0C" w:rsidRPr="00955752" w:rsidRDefault="001F5D0C" w:rsidP="001F5D0C">
      <w:pPr>
        <w:pStyle w:val="Default"/>
        <w:jc w:val="both"/>
        <w:rPr>
          <w:rFonts w:asciiTheme="minorHAnsi" w:hAnsiTheme="minorHAnsi"/>
          <w:b/>
          <w:color w:val="auto"/>
        </w:rPr>
      </w:pPr>
      <w:r w:rsidRPr="00236311">
        <w:rPr>
          <w:rFonts w:asciiTheme="minorHAnsi" w:hAnsiTheme="minorHAnsi"/>
          <w:b/>
          <w:color w:val="auto"/>
          <w:u w:val="single"/>
        </w:rPr>
        <w:t>Indicateur </w:t>
      </w:r>
      <w:r w:rsidRPr="00955752">
        <w:rPr>
          <w:rFonts w:asciiTheme="minorHAnsi" w:hAnsiTheme="minorHAnsi"/>
          <w:b/>
          <w:color w:val="auto"/>
        </w:rPr>
        <w:t>:</w:t>
      </w:r>
      <w:r w:rsidRPr="00955752">
        <w:rPr>
          <w:rFonts w:asciiTheme="minorHAnsi" w:hAnsiTheme="minorHAnsi"/>
          <w:color w:val="auto"/>
        </w:rPr>
        <w:t xml:space="preserve"> avoir réalisé les évaluations des programmes en matière d’accès à la propriété</w:t>
      </w:r>
      <w:r w:rsidR="007508BB" w:rsidRPr="00955752">
        <w:rPr>
          <w:rFonts w:asciiTheme="minorHAnsi" w:hAnsiTheme="minorHAnsi"/>
          <w:color w:val="auto"/>
        </w:rPr>
        <w:t>.</w:t>
      </w:r>
    </w:p>
    <w:p w:rsidR="0053567A" w:rsidRPr="00614009" w:rsidRDefault="0053567A" w:rsidP="0053567A">
      <w:pPr>
        <w:pStyle w:val="Default"/>
        <w:jc w:val="both"/>
        <w:rPr>
          <w:rFonts w:asciiTheme="minorHAnsi" w:hAnsiTheme="minorHAnsi"/>
          <w:color w:val="auto"/>
          <w:sz w:val="16"/>
          <w:szCs w:val="28"/>
        </w:rPr>
      </w:pPr>
    </w:p>
    <w:p w:rsidR="0053567A" w:rsidRPr="00955752" w:rsidRDefault="0053567A" w:rsidP="0053567A">
      <w:pPr>
        <w:spacing w:after="0" w:line="240" w:lineRule="auto"/>
        <w:jc w:val="both"/>
        <w:rPr>
          <w:b/>
          <w:sz w:val="28"/>
          <w:szCs w:val="28"/>
        </w:rPr>
      </w:pPr>
      <w:r w:rsidRPr="00955752">
        <w:rPr>
          <w:b/>
          <w:i/>
          <w:sz w:val="28"/>
          <w:szCs w:val="28"/>
        </w:rPr>
        <w:t>Résultat annuel réalisé 3</w:t>
      </w:r>
      <w:r w:rsidRPr="00955752">
        <w:rPr>
          <w:sz w:val="28"/>
          <w:szCs w:val="28"/>
        </w:rPr>
        <w:t>:</w:t>
      </w:r>
      <w:r w:rsidR="00221573" w:rsidRPr="00955752">
        <w:rPr>
          <w:b/>
          <w:sz w:val="28"/>
          <w:szCs w:val="28"/>
        </w:rPr>
        <w:t xml:space="preserve"> 25</w:t>
      </w:r>
      <w:r w:rsidRPr="00955752">
        <w:rPr>
          <w:b/>
          <w:sz w:val="28"/>
          <w:szCs w:val="28"/>
        </w:rPr>
        <w:t>%</w:t>
      </w:r>
      <w:r w:rsidR="004B5D11" w:rsidRPr="004B5D11">
        <w:rPr>
          <w:sz w:val="28"/>
          <w:szCs w:val="28"/>
        </w:rPr>
        <w:t>correspond à</w:t>
      </w:r>
      <w:r w:rsidR="00221573" w:rsidRPr="00955752">
        <w:rPr>
          <w:sz w:val="28"/>
          <w:szCs w:val="28"/>
        </w:rPr>
        <w:t xml:space="preserve"> l’étude sur l’impact des pertes d’eau potable et le déversement des eaux usées sur le domaine public dans les communes de Libreville, Owendo et Akanda.</w:t>
      </w:r>
    </w:p>
    <w:p w:rsidR="001F5D0C" w:rsidRPr="00955752" w:rsidRDefault="001F5D0C" w:rsidP="001F5D0C">
      <w:pPr>
        <w:pStyle w:val="Default"/>
        <w:jc w:val="both"/>
        <w:rPr>
          <w:rFonts w:asciiTheme="minorHAnsi" w:hAnsiTheme="minorHAnsi"/>
          <w:b/>
          <w:color w:val="FF0000"/>
          <w:sz w:val="28"/>
          <w:szCs w:val="28"/>
        </w:rPr>
      </w:pPr>
      <w:r w:rsidRPr="00955752">
        <w:rPr>
          <w:rFonts w:asciiTheme="minorHAnsi" w:hAnsiTheme="minorHAnsi"/>
          <w:b/>
          <w:color w:val="auto"/>
          <w:szCs w:val="28"/>
          <w:u w:val="single"/>
        </w:rPr>
        <w:t>Indicateur :</w:t>
      </w:r>
      <w:r w:rsidRPr="00955752">
        <w:rPr>
          <w:rFonts w:asciiTheme="minorHAnsi" w:hAnsiTheme="minorHAnsi"/>
          <w:color w:val="auto"/>
          <w:szCs w:val="28"/>
        </w:rPr>
        <w:t xml:space="preserve"> avoir réalisé les évaluations des programmes en matière de producti</w:t>
      </w:r>
      <w:r w:rsidR="00492F4D" w:rsidRPr="00955752">
        <w:rPr>
          <w:rFonts w:asciiTheme="minorHAnsi" w:hAnsiTheme="minorHAnsi"/>
          <w:color w:val="auto"/>
          <w:szCs w:val="28"/>
        </w:rPr>
        <w:t xml:space="preserve">on et </w:t>
      </w:r>
      <w:r w:rsidRPr="00955752">
        <w:rPr>
          <w:rFonts w:asciiTheme="minorHAnsi" w:hAnsiTheme="minorHAnsi"/>
          <w:color w:val="auto"/>
          <w:szCs w:val="28"/>
        </w:rPr>
        <w:t>de distribution d’eau et d’électricité</w:t>
      </w:r>
      <w:r w:rsidR="007508BB" w:rsidRPr="00955752">
        <w:rPr>
          <w:rFonts w:asciiTheme="minorHAnsi" w:hAnsiTheme="minorHAnsi"/>
          <w:color w:val="auto"/>
          <w:szCs w:val="28"/>
        </w:rPr>
        <w:t>.</w:t>
      </w:r>
      <w:r w:rsidRPr="00955752">
        <w:rPr>
          <w:rFonts w:asciiTheme="minorHAnsi" w:hAnsiTheme="minorHAnsi"/>
          <w:color w:val="auto"/>
          <w:szCs w:val="28"/>
        </w:rPr>
        <w:t> </w:t>
      </w:r>
    </w:p>
    <w:p w:rsidR="0053567A" w:rsidRPr="00842B6A" w:rsidRDefault="0053567A" w:rsidP="0053567A">
      <w:pPr>
        <w:jc w:val="both"/>
        <w:rPr>
          <w:color w:val="0070C0"/>
          <w:sz w:val="16"/>
          <w:szCs w:val="28"/>
        </w:rPr>
      </w:pPr>
    </w:p>
    <w:p w:rsidR="00B650D9" w:rsidRDefault="00CB7D70" w:rsidP="00F92DF9">
      <w:pPr>
        <w:pStyle w:val="Sansinterligne"/>
        <w:tabs>
          <w:tab w:val="left" w:pos="0"/>
        </w:tabs>
        <w:ind w:left="0" w:right="-567" w:firstLine="567"/>
        <w:rPr>
          <w:rFonts w:ascii="Arial Narrow" w:eastAsia="Times New Roman" w:hAnsi="Arial Narrow" w:cs="Arial"/>
          <w:b/>
          <w:sz w:val="28"/>
          <w:szCs w:val="28"/>
          <w:lang w:eastAsia="fr-FR"/>
        </w:rPr>
      </w:pPr>
      <w:r>
        <w:rPr>
          <w:rFonts w:cstheme="minorHAnsi"/>
          <w:b/>
          <w:sz w:val="28"/>
          <w:szCs w:val="28"/>
        </w:rPr>
        <w:t>1</w:t>
      </w:r>
      <w:r w:rsidR="00232173">
        <w:rPr>
          <w:rFonts w:cstheme="minorHAnsi"/>
          <w:b/>
          <w:sz w:val="28"/>
          <w:szCs w:val="28"/>
        </w:rPr>
        <w:t xml:space="preserve">.2- </w:t>
      </w:r>
      <w:r w:rsidR="00F92DF9" w:rsidRPr="00F92DF9">
        <w:rPr>
          <w:rFonts w:cstheme="minorHAnsi"/>
          <w:b/>
          <w:sz w:val="28"/>
          <w:szCs w:val="28"/>
        </w:rPr>
        <w:t>élaboration du</w:t>
      </w:r>
      <w:r w:rsidR="00F92DF9" w:rsidRPr="00F92DF9">
        <w:rPr>
          <w:rFonts w:ascii="Arial Narrow" w:eastAsia="Times New Roman" w:hAnsi="Arial Narrow" w:cs="Arial"/>
          <w:b/>
          <w:sz w:val="28"/>
          <w:szCs w:val="28"/>
          <w:lang w:eastAsia="fr-FR"/>
        </w:rPr>
        <w:t>Projet Annuel de Performance  2017</w:t>
      </w:r>
      <w:r w:rsidR="00B650D9">
        <w:rPr>
          <w:rFonts w:ascii="Arial Narrow" w:eastAsia="Times New Roman" w:hAnsi="Arial Narrow" w:cs="Arial"/>
          <w:b/>
          <w:sz w:val="28"/>
          <w:szCs w:val="28"/>
          <w:lang w:eastAsia="fr-FR"/>
        </w:rPr>
        <w:t xml:space="preserve"> du programme</w:t>
      </w:r>
    </w:p>
    <w:p w:rsidR="00F92DF9" w:rsidRDefault="00B33585" w:rsidP="00B33585">
      <w:pPr>
        <w:pStyle w:val="Sansinterligne"/>
        <w:tabs>
          <w:tab w:val="left" w:pos="0"/>
        </w:tabs>
        <w:ind w:left="0" w:right="-567" w:firstLine="567"/>
        <w:rPr>
          <w:rFonts w:ascii="Arial Narrow" w:eastAsia="Times New Roman" w:hAnsi="Arial Narrow" w:cs="Arial"/>
          <w:b/>
          <w:sz w:val="28"/>
          <w:szCs w:val="28"/>
          <w:lang w:eastAsia="fr-FR"/>
        </w:rPr>
      </w:pPr>
      <w:r>
        <w:rPr>
          <w:rFonts w:ascii="Arial Narrow" w:eastAsia="Times New Roman" w:hAnsi="Arial Narrow" w:cs="Arial"/>
          <w:b/>
          <w:sz w:val="28"/>
          <w:szCs w:val="28"/>
          <w:lang w:eastAsia="fr-FR"/>
        </w:rPr>
        <w:t>Surveillance et Promotion de la Bonne G</w:t>
      </w:r>
      <w:r w:rsidR="00B650D9">
        <w:rPr>
          <w:rFonts w:ascii="Arial Narrow" w:eastAsia="Times New Roman" w:hAnsi="Arial Narrow" w:cs="Arial"/>
          <w:b/>
          <w:sz w:val="28"/>
          <w:szCs w:val="28"/>
          <w:lang w:eastAsia="fr-FR"/>
        </w:rPr>
        <w:t>ouvernance</w:t>
      </w:r>
      <w:r w:rsidR="00F92DF9" w:rsidRPr="00F92DF9">
        <w:rPr>
          <w:rFonts w:ascii="Arial Narrow" w:eastAsia="Times New Roman" w:hAnsi="Arial Narrow" w:cs="Arial"/>
          <w:b/>
          <w:sz w:val="28"/>
          <w:szCs w:val="28"/>
          <w:lang w:eastAsia="fr-FR"/>
        </w:rPr>
        <w:t>.</w:t>
      </w:r>
    </w:p>
    <w:p w:rsidR="00B33585" w:rsidRPr="00614009" w:rsidRDefault="00B33585" w:rsidP="00B33585">
      <w:pPr>
        <w:pStyle w:val="Sansinterligne"/>
        <w:tabs>
          <w:tab w:val="left" w:pos="0"/>
        </w:tabs>
        <w:ind w:left="0" w:right="-567" w:firstLine="567"/>
        <w:rPr>
          <w:rFonts w:cstheme="minorHAnsi"/>
          <w:b/>
          <w:bCs/>
          <w:sz w:val="16"/>
          <w:szCs w:val="28"/>
        </w:rPr>
      </w:pPr>
    </w:p>
    <w:p w:rsidR="0053567A" w:rsidRPr="00B650D9" w:rsidRDefault="005A31FD" w:rsidP="00B33585">
      <w:pPr>
        <w:ind w:firstLine="567"/>
        <w:jc w:val="both"/>
        <w:rPr>
          <w:sz w:val="28"/>
          <w:szCs w:val="28"/>
        </w:rPr>
      </w:pPr>
      <w:r w:rsidRPr="00B650D9">
        <w:rPr>
          <w:sz w:val="28"/>
          <w:szCs w:val="28"/>
        </w:rPr>
        <w:t>Au cours</w:t>
      </w:r>
      <w:r w:rsidR="0053567A" w:rsidRPr="00B650D9">
        <w:rPr>
          <w:sz w:val="28"/>
          <w:szCs w:val="28"/>
        </w:rPr>
        <w:t xml:space="preserve"> des conférences budgétaires 2016, les conférences d’économies structurelles et de performance qui précèdent les conférences de budgétisatio</w:t>
      </w:r>
      <w:r w:rsidR="0028433E" w:rsidRPr="00B650D9">
        <w:rPr>
          <w:sz w:val="28"/>
          <w:szCs w:val="28"/>
        </w:rPr>
        <w:t xml:space="preserve">n et de répartition des crédits ont permis au </w:t>
      </w:r>
      <w:r w:rsidR="00D83EAD">
        <w:rPr>
          <w:sz w:val="28"/>
          <w:szCs w:val="28"/>
        </w:rPr>
        <w:t xml:space="preserve">Contrôle </w:t>
      </w:r>
      <w:r w:rsidR="0028433E" w:rsidRPr="00B650D9">
        <w:rPr>
          <w:sz w:val="28"/>
          <w:szCs w:val="28"/>
        </w:rPr>
        <w:t>G</w:t>
      </w:r>
      <w:r w:rsidR="00D83EAD">
        <w:rPr>
          <w:sz w:val="28"/>
          <w:szCs w:val="28"/>
        </w:rPr>
        <w:t>énéral d’</w:t>
      </w:r>
      <w:r w:rsidR="0028433E" w:rsidRPr="00B650D9">
        <w:rPr>
          <w:sz w:val="28"/>
          <w:szCs w:val="28"/>
        </w:rPr>
        <w:t>E</w:t>
      </w:r>
      <w:r w:rsidR="00D83EAD">
        <w:rPr>
          <w:sz w:val="28"/>
          <w:szCs w:val="28"/>
        </w:rPr>
        <w:t>tat</w:t>
      </w:r>
      <w:r w:rsidR="0028433E" w:rsidRPr="00B650D9">
        <w:rPr>
          <w:sz w:val="28"/>
          <w:szCs w:val="28"/>
        </w:rPr>
        <w:t>de procéder à l’actualisation du</w:t>
      </w:r>
      <w:r w:rsidR="0053567A" w:rsidRPr="00B650D9">
        <w:rPr>
          <w:sz w:val="28"/>
          <w:szCs w:val="28"/>
        </w:rPr>
        <w:t xml:space="preserve"> programme « </w:t>
      </w:r>
      <w:r w:rsidR="0053567A" w:rsidRPr="00B650D9">
        <w:rPr>
          <w:b/>
          <w:sz w:val="28"/>
          <w:szCs w:val="28"/>
        </w:rPr>
        <w:t>Surveillance et Promotion de la Bonne Gouvernance</w:t>
      </w:r>
      <w:r w:rsidR="0053567A" w:rsidRPr="00B650D9">
        <w:rPr>
          <w:sz w:val="28"/>
          <w:szCs w:val="28"/>
        </w:rPr>
        <w:t> »</w:t>
      </w:r>
      <w:r w:rsidR="0028433E" w:rsidRPr="00B650D9">
        <w:rPr>
          <w:sz w:val="28"/>
          <w:szCs w:val="28"/>
        </w:rPr>
        <w:t xml:space="preserve"> dans le cadredu</w:t>
      </w:r>
      <w:r w:rsidR="0053567A" w:rsidRPr="00B650D9">
        <w:rPr>
          <w:sz w:val="28"/>
          <w:szCs w:val="28"/>
        </w:rPr>
        <w:t xml:space="preserve"> projet annuel de performance</w:t>
      </w:r>
      <w:r w:rsidR="0028433E" w:rsidRPr="00B650D9">
        <w:rPr>
          <w:sz w:val="28"/>
          <w:szCs w:val="28"/>
        </w:rPr>
        <w:t xml:space="preserve"> 2017.</w:t>
      </w:r>
      <w:r w:rsidRPr="00B650D9">
        <w:rPr>
          <w:sz w:val="28"/>
          <w:szCs w:val="28"/>
        </w:rPr>
        <w:t xml:space="preserve">Celle-ci a porté sur </w:t>
      </w:r>
      <w:r w:rsidR="0053567A" w:rsidRPr="00B650D9">
        <w:rPr>
          <w:sz w:val="28"/>
          <w:szCs w:val="28"/>
        </w:rPr>
        <w:t xml:space="preserve">la stratégie, les objectifs </w:t>
      </w:r>
      <w:r w:rsidRPr="00B650D9">
        <w:rPr>
          <w:sz w:val="28"/>
          <w:szCs w:val="28"/>
        </w:rPr>
        <w:t>et</w:t>
      </w:r>
      <w:r w:rsidR="0053567A" w:rsidRPr="00B650D9">
        <w:rPr>
          <w:sz w:val="28"/>
          <w:szCs w:val="28"/>
        </w:rPr>
        <w:t xml:space="preserve"> les indicateurs qui permettent de mesurer l’atteinte des objectifs.</w:t>
      </w:r>
    </w:p>
    <w:p w:rsidR="00B650D9" w:rsidRPr="00B650D9" w:rsidRDefault="0053567A" w:rsidP="00D90B0D">
      <w:pPr>
        <w:ind w:firstLine="567"/>
        <w:jc w:val="both"/>
        <w:rPr>
          <w:rFonts w:eastAsiaTheme="minorEastAsia"/>
          <w:kern w:val="24"/>
          <w:sz w:val="28"/>
          <w:szCs w:val="28"/>
          <w:lang w:eastAsia="fr-FR"/>
        </w:rPr>
      </w:pPr>
      <w:r w:rsidRPr="00B650D9">
        <w:rPr>
          <w:sz w:val="28"/>
          <w:szCs w:val="28"/>
        </w:rPr>
        <w:t>Il s’est agi</w:t>
      </w:r>
      <w:r w:rsidRPr="00B650D9">
        <w:rPr>
          <w:rFonts w:eastAsiaTheme="minorEastAsia"/>
          <w:kern w:val="24"/>
          <w:sz w:val="28"/>
          <w:szCs w:val="28"/>
          <w:lang w:eastAsia="fr-FR"/>
        </w:rPr>
        <w:t xml:space="preserve"> d’actualiser les éléments de performance au regard de l’exécution de l’année 2015, du niveau d’avancement des objectifs du PAP 2016 et des nouvelles orientations de la mission </w:t>
      </w:r>
      <w:r w:rsidRPr="00B650D9">
        <w:rPr>
          <w:rFonts w:cs="Tahoma"/>
          <w:sz w:val="28"/>
          <w:szCs w:val="28"/>
        </w:rPr>
        <w:t>« </w:t>
      </w:r>
      <w:r w:rsidRPr="00B650D9">
        <w:rPr>
          <w:rFonts w:cs="Tahoma"/>
          <w:b/>
          <w:sz w:val="28"/>
          <w:szCs w:val="28"/>
        </w:rPr>
        <w:t>Pilotage et Coordination de l’Action Gouvernementale »</w:t>
      </w:r>
      <w:r w:rsidRPr="00B650D9">
        <w:rPr>
          <w:rFonts w:eastAsiaTheme="minorEastAsia"/>
          <w:kern w:val="24"/>
          <w:sz w:val="28"/>
          <w:szCs w:val="28"/>
          <w:lang w:eastAsia="fr-FR"/>
        </w:rPr>
        <w:t xml:space="preserve">. </w:t>
      </w:r>
    </w:p>
    <w:p w:rsidR="0053567A" w:rsidRPr="00A124F7" w:rsidRDefault="0053567A" w:rsidP="00D90B0D">
      <w:pPr>
        <w:ind w:firstLine="567"/>
        <w:jc w:val="both"/>
        <w:rPr>
          <w:sz w:val="28"/>
          <w:szCs w:val="28"/>
        </w:rPr>
      </w:pPr>
      <w:r w:rsidRPr="00B650D9">
        <w:rPr>
          <w:rFonts w:eastAsiaTheme="minorEastAsia"/>
          <w:kern w:val="24"/>
          <w:sz w:val="28"/>
          <w:szCs w:val="28"/>
          <w:lang w:eastAsia="fr-FR"/>
        </w:rPr>
        <w:t xml:space="preserve">A ce propos, le </w:t>
      </w:r>
      <w:r w:rsidR="00D83EAD">
        <w:rPr>
          <w:sz w:val="28"/>
          <w:szCs w:val="28"/>
        </w:rPr>
        <w:t xml:space="preserve">Contrôle </w:t>
      </w:r>
      <w:r w:rsidR="00D83EAD" w:rsidRPr="00B650D9">
        <w:rPr>
          <w:sz w:val="28"/>
          <w:szCs w:val="28"/>
        </w:rPr>
        <w:t>G</w:t>
      </w:r>
      <w:r w:rsidR="00D83EAD">
        <w:rPr>
          <w:sz w:val="28"/>
          <w:szCs w:val="28"/>
        </w:rPr>
        <w:t>énéral d’</w:t>
      </w:r>
      <w:r w:rsidR="00D83EAD" w:rsidRPr="00B650D9">
        <w:rPr>
          <w:sz w:val="28"/>
          <w:szCs w:val="28"/>
        </w:rPr>
        <w:t>E</w:t>
      </w:r>
      <w:r w:rsidR="00D83EAD">
        <w:rPr>
          <w:sz w:val="28"/>
          <w:szCs w:val="28"/>
        </w:rPr>
        <w:t>tat</w:t>
      </w:r>
      <w:r w:rsidR="00B650D9" w:rsidRPr="00B650D9">
        <w:rPr>
          <w:rFonts w:eastAsiaTheme="minorEastAsia"/>
          <w:kern w:val="24"/>
          <w:sz w:val="28"/>
          <w:szCs w:val="28"/>
          <w:lang w:eastAsia="fr-FR"/>
        </w:rPr>
        <w:t xml:space="preserve"> a revisité l</w:t>
      </w:r>
      <w:r w:rsidRPr="00B650D9">
        <w:rPr>
          <w:rFonts w:eastAsiaTheme="minorEastAsia"/>
          <w:kern w:val="24"/>
          <w:sz w:val="28"/>
          <w:szCs w:val="28"/>
          <w:lang w:eastAsia="fr-FR"/>
        </w:rPr>
        <w:t>es objectifs</w:t>
      </w:r>
      <w:r w:rsidR="00B650D9" w:rsidRPr="00B650D9">
        <w:rPr>
          <w:rFonts w:eastAsiaTheme="minorEastAsia"/>
          <w:kern w:val="24"/>
          <w:sz w:val="28"/>
          <w:szCs w:val="28"/>
          <w:lang w:eastAsia="fr-FR"/>
        </w:rPr>
        <w:t xml:space="preserve">, les indicateurs </w:t>
      </w:r>
      <w:r w:rsidR="00B650D9">
        <w:rPr>
          <w:rFonts w:eastAsiaTheme="minorEastAsia"/>
          <w:kern w:val="24"/>
          <w:sz w:val="28"/>
          <w:szCs w:val="28"/>
          <w:lang w:eastAsia="fr-FR"/>
        </w:rPr>
        <w:t>et</w:t>
      </w:r>
      <w:r w:rsidR="00B650D9" w:rsidRPr="00B650D9">
        <w:rPr>
          <w:rFonts w:eastAsiaTheme="minorEastAsia"/>
          <w:kern w:val="24"/>
          <w:sz w:val="28"/>
          <w:szCs w:val="28"/>
          <w:lang w:eastAsia="fr-FR"/>
        </w:rPr>
        <w:t xml:space="preserve"> l</w:t>
      </w:r>
      <w:r w:rsidRPr="00B650D9">
        <w:rPr>
          <w:rFonts w:eastAsiaTheme="minorEastAsia"/>
          <w:kern w:val="24"/>
          <w:sz w:val="28"/>
          <w:szCs w:val="28"/>
          <w:lang w:eastAsia="fr-FR"/>
        </w:rPr>
        <w:t xml:space="preserve">a stratégie d’actions </w:t>
      </w:r>
      <w:r w:rsidR="00B650D9" w:rsidRPr="00B650D9">
        <w:rPr>
          <w:rFonts w:eastAsiaTheme="minorEastAsia"/>
          <w:kern w:val="24"/>
          <w:sz w:val="28"/>
          <w:szCs w:val="28"/>
          <w:lang w:eastAsia="fr-FR"/>
        </w:rPr>
        <w:t xml:space="preserve">du programme </w:t>
      </w:r>
      <w:r w:rsidRPr="00B650D9">
        <w:rPr>
          <w:rFonts w:eastAsiaTheme="minorEastAsia"/>
          <w:kern w:val="24"/>
          <w:sz w:val="28"/>
          <w:szCs w:val="28"/>
          <w:lang w:eastAsia="fr-FR"/>
        </w:rPr>
        <w:t xml:space="preserve">en s'assurant que les objectifs sont bien conformes aux orientations stratégiques de la </w:t>
      </w:r>
      <w:r w:rsidR="00D83EAD">
        <w:rPr>
          <w:rFonts w:eastAsiaTheme="minorEastAsia"/>
          <w:kern w:val="24"/>
          <w:sz w:val="28"/>
          <w:szCs w:val="28"/>
          <w:lang w:eastAsia="fr-FR"/>
        </w:rPr>
        <w:t>« mission de pilotage et coordination de l’action gouvernementale »</w:t>
      </w:r>
      <w:r w:rsidRPr="00B650D9">
        <w:rPr>
          <w:rFonts w:eastAsiaTheme="minorEastAsia"/>
          <w:kern w:val="24"/>
          <w:sz w:val="28"/>
          <w:szCs w:val="28"/>
          <w:lang w:eastAsia="fr-FR"/>
        </w:rPr>
        <w:t xml:space="preserve"> et que les éléments de mesure de la performance sont en phase avec les objectifs auxquels ils sont rattachés</w:t>
      </w:r>
      <w:r w:rsidRPr="00A124F7">
        <w:rPr>
          <w:rFonts w:eastAsiaTheme="minorEastAsia"/>
          <w:kern w:val="24"/>
          <w:sz w:val="28"/>
          <w:szCs w:val="28"/>
          <w:lang w:eastAsia="fr-FR"/>
        </w:rPr>
        <w:t>.</w:t>
      </w:r>
    </w:p>
    <w:p w:rsidR="0053567A" w:rsidRPr="00A124F7" w:rsidRDefault="0053567A" w:rsidP="00D90B0D">
      <w:pPr>
        <w:ind w:firstLine="567"/>
        <w:rPr>
          <w:sz w:val="28"/>
          <w:szCs w:val="28"/>
        </w:rPr>
      </w:pPr>
      <w:r w:rsidRPr="00A124F7">
        <w:rPr>
          <w:sz w:val="28"/>
          <w:szCs w:val="28"/>
        </w:rPr>
        <w:lastRenderedPageBreak/>
        <w:t xml:space="preserve">De ce qui précède, il ressort que le </w:t>
      </w:r>
      <w:r w:rsidR="00D83EAD">
        <w:rPr>
          <w:sz w:val="28"/>
          <w:szCs w:val="28"/>
        </w:rPr>
        <w:t xml:space="preserve">Contrôle </w:t>
      </w:r>
      <w:r w:rsidR="00D83EAD" w:rsidRPr="00B650D9">
        <w:rPr>
          <w:sz w:val="28"/>
          <w:szCs w:val="28"/>
        </w:rPr>
        <w:t>G</w:t>
      </w:r>
      <w:r w:rsidR="00D83EAD">
        <w:rPr>
          <w:sz w:val="28"/>
          <w:szCs w:val="28"/>
        </w:rPr>
        <w:t>énéral d’</w:t>
      </w:r>
      <w:r w:rsidR="00D83EAD" w:rsidRPr="00B650D9">
        <w:rPr>
          <w:sz w:val="28"/>
          <w:szCs w:val="28"/>
        </w:rPr>
        <w:t>E</w:t>
      </w:r>
      <w:r w:rsidR="00D83EAD">
        <w:rPr>
          <w:sz w:val="28"/>
          <w:szCs w:val="28"/>
        </w:rPr>
        <w:t>tat</w:t>
      </w:r>
      <w:r w:rsidR="00836288" w:rsidRPr="00A124F7">
        <w:rPr>
          <w:sz w:val="28"/>
          <w:szCs w:val="28"/>
        </w:rPr>
        <w:t xml:space="preserve"> aprocédé à l</w:t>
      </w:r>
      <w:r w:rsidRPr="00A124F7">
        <w:rPr>
          <w:sz w:val="28"/>
          <w:szCs w:val="28"/>
        </w:rPr>
        <w:t>a redéfini</w:t>
      </w:r>
      <w:r w:rsidR="00836288" w:rsidRPr="00A124F7">
        <w:rPr>
          <w:sz w:val="28"/>
          <w:szCs w:val="28"/>
        </w:rPr>
        <w:t>tion d</w:t>
      </w:r>
      <w:r w:rsidRPr="00A124F7">
        <w:rPr>
          <w:sz w:val="28"/>
          <w:szCs w:val="28"/>
        </w:rPr>
        <w:t>es engagements de performance</w:t>
      </w:r>
      <w:r w:rsidR="00836288" w:rsidRPr="00A124F7">
        <w:rPr>
          <w:sz w:val="28"/>
          <w:szCs w:val="28"/>
        </w:rPr>
        <w:t xml:space="preserve"> du programme</w:t>
      </w:r>
      <w:r w:rsidRPr="00A124F7">
        <w:rPr>
          <w:sz w:val="28"/>
          <w:szCs w:val="28"/>
        </w:rPr>
        <w:t xml:space="preserve"> pour 2017  à travers trois (3) objectifs répartis  ainsi qu’il suit :</w:t>
      </w:r>
    </w:p>
    <w:p w:rsidR="0053567A" w:rsidRPr="00A124F7" w:rsidRDefault="0053567A" w:rsidP="00AC62D2">
      <w:pPr>
        <w:pStyle w:val="Paragraphedeliste"/>
        <w:numPr>
          <w:ilvl w:val="0"/>
          <w:numId w:val="32"/>
        </w:numPr>
        <w:spacing w:after="0" w:line="240" w:lineRule="auto"/>
        <w:jc w:val="both"/>
        <w:rPr>
          <w:sz w:val="28"/>
          <w:szCs w:val="28"/>
        </w:rPr>
      </w:pPr>
      <w:r w:rsidRPr="00A124F7">
        <w:rPr>
          <w:sz w:val="28"/>
          <w:szCs w:val="28"/>
        </w:rPr>
        <w:tab/>
      </w:r>
      <w:r w:rsidRPr="00A124F7">
        <w:rPr>
          <w:b/>
          <w:bCs/>
          <w:sz w:val="28"/>
          <w:szCs w:val="28"/>
        </w:rPr>
        <w:t>Objectif n°1 Parvenir à organiser la spécialité « inspection, contrôle et suivi-évaluation » ;</w:t>
      </w:r>
    </w:p>
    <w:p w:rsidR="0053567A" w:rsidRPr="00A124F7" w:rsidRDefault="0053567A" w:rsidP="0053567A">
      <w:pPr>
        <w:spacing w:after="0" w:line="240" w:lineRule="auto"/>
        <w:jc w:val="both"/>
        <w:rPr>
          <w:b/>
          <w:sz w:val="28"/>
          <w:szCs w:val="28"/>
        </w:rPr>
      </w:pPr>
      <w:r w:rsidRPr="00A124F7">
        <w:rPr>
          <w:b/>
          <w:i/>
          <w:sz w:val="28"/>
          <w:szCs w:val="28"/>
        </w:rPr>
        <w:t>Résultat annuel 1</w:t>
      </w:r>
      <w:r w:rsidRPr="00A124F7">
        <w:rPr>
          <w:sz w:val="28"/>
          <w:szCs w:val="28"/>
        </w:rPr>
        <w:t xml:space="preserve"> : avoir mis en place un dispositif du contrôle interne renforcé au moyen des référentiels tels que le code de déontologie et d’éthique, le guide de contrôle, d’inspection et d’audit, le manuel de procédures (</w:t>
      </w:r>
      <w:r w:rsidRPr="00A124F7">
        <w:rPr>
          <w:b/>
          <w:sz w:val="28"/>
          <w:szCs w:val="28"/>
        </w:rPr>
        <w:t>100%)</w:t>
      </w:r>
      <w:r w:rsidRPr="00A124F7">
        <w:rPr>
          <w:sz w:val="28"/>
          <w:szCs w:val="28"/>
        </w:rPr>
        <w:t>.</w:t>
      </w:r>
    </w:p>
    <w:p w:rsidR="0053567A" w:rsidRPr="00B07497" w:rsidRDefault="0053567A" w:rsidP="0053567A">
      <w:pPr>
        <w:spacing w:after="0" w:line="240" w:lineRule="auto"/>
        <w:jc w:val="both"/>
        <w:rPr>
          <w:sz w:val="12"/>
          <w:szCs w:val="28"/>
        </w:rPr>
      </w:pPr>
    </w:p>
    <w:p w:rsidR="0053567A" w:rsidRPr="00A124F7" w:rsidRDefault="0053567A" w:rsidP="0053567A">
      <w:pPr>
        <w:spacing w:after="0" w:line="240" w:lineRule="auto"/>
        <w:jc w:val="both"/>
        <w:rPr>
          <w:b/>
          <w:sz w:val="28"/>
          <w:szCs w:val="28"/>
        </w:rPr>
      </w:pPr>
      <w:r w:rsidRPr="00A124F7">
        <w:rPr>
          <w:b/>
          <w:i/>
          <w:sz w:val="28"/>
          <w:szCs w:val="28"/>
        </w:rPr>
        <w:t>Résultat annuel 2</w:t>
      </w:r>
      <w:r w:rsidRPr="00A124F7">
        <w:rPr>
          <w:sz w:val="28"/>
          <w:szCs w:val="28"/>
        </w:rPr>
        <w:t xml:space="preserve"> : avoir élaboré des projets de textes relatifs à la création de la spécialité «inspection, contrôle et suivi-évaluation» dans la fonction publique d’Etat (</w:t>
      </w:r>
      <w:r w:rsidRPr="00A124F7">
        <w:rPr>
          <w:b/>
          <w:sz w:val="28"/>
          <w:szCs w:val="28"/>
        </w:rPr>
        <w:t>100%)</w:t>
      </w:r>
      <w:r w:rsidRPr="00A124F7">
        <w:rPr>
          <w:sz w:val="28"/>
          <w:szCs w:val="28"/>
        </w:rPr>
        <w:t>.</w:t>
      </w:r>
    </w:p>
    <w:p w:rsidR="0053567A" w:rsidRPr="00B07497" w:rsidRDefault="0053567A" w:rsidP="0053567A">
      <w:pPr>
        <w:spacing w:after="0" w:line="240" w:lineRule="auto"/>
        <w:jc w:val="both"/>
        <w:rPr>
          <w:sz w:val="12"/>
          <w:szCs w:val="28"/>
        </w:rPr>
      </w:pPr>
    </w:p>
    <w:p w:rsidR="0053567A" w:rsidRPr="00A124F7" w:rsidRDefault="0053567A" w:rsidP="0053567A">
      <w:pPr>
        <w:spacing w:after="0" w:line="240" w:lineRule="auto"/>
        <w:jc w:val="both"/>
        <w:rPr>
          <w:b/>
          <w:sz w:val="28"/>
          <w:szCs w:val="28"/>
        </w:rPr>
      </w:pPr>
      <w:r w:rsidRPr="00A124F7">
        <w:rPr>
          <w:b/>
          <w:i/>
          <w:sz w:val="28"/>
          <w:szCs w:val="28"/>
        </w:rPr>
        <w:t>Résultat annuel 3 </w:t>
      </w:r>
      <w:r w:rsidRPr="00A124F7">
        <w:rPr>
          <w:sz w:val="28"/>
          <w:szCs w:val="28"/>
        </w:rPr>
        <w:t>: avoir rendu opérationnelles les inspections générales spécialisées ; Administration, Technique et Finances (</w:t>
      </w:r>
      <w:r w:rsidRPr="00A124F7">
        <w:rPr>
          <w:b/>
          <w:sz w:val="28"/>
          <w:szCs w:val="28"/>
        </w:rPr>
        <w:t>3)</w:t>
      </w:r>
      <w:r w:rsidRPr="00A124F7">
        <w:rPr>
          <w:sz w:val="28"/>
          <w:szCs w:val="28"/>
        </w:rPr>
        <w:t>.</w:t>
      </w:r>
    </w:p>
    <w:p w:rsidR="0053567A" w:rsidRPr="00D90B0D" w:rsidRDefault="0053567A" w:rsidP="0053567A">
      <w:pPr>
        <w:spacing w:after="0" w:line="240" w:lineRule="auto"/>
        <w:jc w:val="both"/>
        <w:rPr>
          <w:sz w:val="16"/>
          <w:szCs w:val="28"/>
        </w:rPr>
      </w:pPr>
    </w:p>
    <w:p w:rsidR="0053567A" w:rsidRPr="00275012" w:rsidRDefault="0053567A" w:rsidP="0053567A">
      <w:pPr>
        <w:spacing w:after="0" w:line="240" w:lineRule="auto"/>
        <w:jc w:val="both"/>
        <w:rPr>
          <w:b/>
          <w:color w:val="0070C0"/>
          <w:sz w:val="28"/>
          <w:szCs w:val="28"/>
        </w:rPr>
      </w:pPr>
      <w:r w:rsidRPr="00A124F7">
        <w:rPr>
          <w:b/>
          <w:i/>
          <w:sz w:val="28"/>
          <w:szCs w:val="28"/>
        </w:rPr>
        <w:t>Résultat annuel 4 </w:t>
      </w:r>
      <w:r w:rsidRPr="00A124F7">
        <w:rPr>
          <w:sz w:val="28"/>
          <w:szCs w:val="28"/>
        </w:rPr>
        <w:t xml:space="preserve">: avoir harmonisé et </w:t>
      </w:r>
      <w:r w:rsidRPr="00951AF1">
        <w:rPr>
          <w:sz w:val="28"/>
          <w:szCs w:val="28"/>
        </w:rPr>
        <w:t>homogénéisé le système de contrôle et d’audit interne avec notamment la participation effective des inspections générales ministérielles et techniques spécialisées</w:t>
      </w:r>
      <w:r w:rsidR="00565C11" w:rsidRPr="00951AF1">
        <w:rPr>
          <w:sz w:val="28"/>
          <w:szCs w:val="28"/>
        </w:rPr>
        <w:t>(</w:t>
      </w:r>
      <w:r w:rsidR="00333CD8" w:rsidRPr="00951AF1">
        <w:rPr>
          <w:b/>
          <w:sz w:val="28"/>
          <w:szCs w:val="28"/>
        </w:rPr>
        <w:t>50%</w:t>
      </w:r>
      <w:r w:rsidR="00565C11" w:rsidRPr="00951AF1">
        <w:rPr>
          <w:sz w:val="28"/>
          <w:szCs w:val="28"/>
        </w:rPr>
        <w:t>)</w:t>
      </w:r>
      <w:r w:rsidR="00333CD8" w:rsidRPr="00951AF1">
        <w:rPr>
          <w:sz w:val="28"/>
          <w:szCs w:val="28"/>
        </w:rPr>
        <w:t>.</w:t>
      </w:r>
    </w:p>
    <w:p w:rsidR="0053567A" w:rsidRPr="00D90B0D" w:rsidRDefault="0053567A" w:rsidP="0053567A">
      <w:pPr>
        <w:spacing w:after="0" w:line="240" w:lineRule="auto"/>
        <w:jc w:val="both"/>
        <w:rPr>
          <w:color w:val="0070C0"/>
          <w:sz w:val="16"/>
          <w:szCs w:val="28"/>
        </w:rPr>
      </w:pPr>
    </w:p>
    <w:p w:rsidR="0053567A" w:rsidRPr="00A124F7" w:rsidRDefault="0053567A" w:rsidP="0053567A">
      <w:pPr>
        <w:spacing w:after="0" w:line="240" w:lineRule="auto"/>
        <w:jc w:val="both"/>
        <w:rPr>
          <w:b/>
          <w:sz w:val="28"/>
          <w:szCs w:val="28"/>
        </w:rPr>
      </w:pPr>
      <w:r w:rsidRPr="00A124F7">
        <w:rPr>
          <w:b/>
          <w:i/>
          <w:sz w:val="28"/>
          <w:szCs w:val="28"/>
        </w:rPr>
        <w:t>Résultat annuel 5 </w:t>
      </w:r>
      <w:r w:rsidRPr="00A124F7">
        <w:rPr>
          <w:sz w:val="28"/>
          <w:szCs w:val="28"/>
        </w:rPr>
        <w:t>: avoir adopté un schéma organisationnel de structuration des métiers de contrôle interne, de gestion des risques et d’assistance</w:t>
      </w:r>
      <w:r w:rsidRPr="00A124F7">
        <w:rPr>
          <w:b/>
          <w:sz w:val="28"/>
          <w:szCs w:val="28"/>
        </w:rPr>
        <w:t xml:space="preserve"> (100%)</w:t>
      </w:r>
      <w:r w:rsidRPr="00A124F7">
        <w:rPr>
          <w:sz w:val="28"/>
          <w:szCs w:val="28"/>
        </w:rPr>
        <w:t>.</w:t>
      </w:r>
    </w:p>
    <w:p w:rsidR="0053567A" w:rsidRPr="00B07497" w:rsidRDefault="0053567A" w:rsidP="0053567A">
      <w:pPr>
        <w:spacing w:after="0" w:line="240" w:lineRule="auto"/>
        <w:jc w:val="both"/>
        <w:rPr>
          <w:sz w:val="12"/>
          <w:szCs w:val="28"/>
        </w:rPr>
      </w:pPr>
    </w:p>
    <w:p w:rsidR="0053567A" w:rsidRPr="00A124F7" w:rsidRDefault="0053567A" w:rsidP="00AC62D2">
      <w:pPr>
        <w:pStyle w:val="Paragraphedeliste"/>
        <w:numPr>
          <w:ilvl w:val="0"/>
          <w:numId w:val="32"/>
        </w:numPr>
        <w:spacing w:after="0" w:line="240" w:lineRule="auto"/>
        <w:jc w:val="both"/>
        <w:rPr>
          <w:sz w:val="28"/>
          <w:szCs w:val="28"/>
        </w:rPr>
      </w:pPr>
      <w:r w:rsidRPr="00A124F7">
        <w:rPr>
          <w:b/>
          <w:bCs/>
          <w:sz w:val="28"/>
          <w:szCs w:val="28"/>
        </w:rPr>
        <w:t>Objectif n°2 Parvenir à évaluer les politiques publiques en matière sociale et de décentralisation :</w:t>
      </w:r>
    </w:p>
    <w:p w:rsidR="00D10874" w:rsidRPr="00951AF1" w:rsidRDefault="0053567A" w:rsidP="00D10874">
      <w:pPr>
        <w:spacing w:after="0" w:line="240" w:lineRule="auto"/>
        <w:jc w:val="both"/>
        <w:rPr>
          <w:b/>
          <w:sz w:val="28"/>
          <w:szCs w:val="28"/>
        </w:rPr>
      </w:pPr>
      <w:r w:rsidRPr="00A124F7">
        <w:rPr>
          <w:b/>
          <w:i/>
          <w:sz w:val="28"/>
          <w:szCs w:val="28"/>
        </w:rPr>
        <w:t>Résultat annuel 1 </w:t>
      </w:r>
      <w:r w:rsidRPr="00A124F7">
        <w:rPr>
          <w:sz w:val="28"/>
          <w:szCs w:val="28"/>
        </w:rPr>
        <w:t xml:space="preserve">: avoir réalisé les évaluations des outils de mise en œuvre des politiques publiques en matière d’éducation et de </w:t>
      </w:r>
      <w:r w:rsidRPr="00951AF1">
        <w:rPr>
          <w:sz w:val="28"/>
          <w:szCs w:val="28"/>
        </w:rPr>
        <w:t>formation</w:t>
      </w:r>
      <w:r w:rsidR="00565C11" w:rsidRPr="00951AF1">
        <w:rPr>
          <w:sz w:val="28"/>
          <w:szCs w:val="28"/>
        </w:rPr>
        <w:t>(</w:t>
      </w:r>
      <w:r w:rsidR="00D10874" w:rsidRPr="00951AF1">
        <w:rPr>
          <w:b/>
          <w:sz w:val="28"/>
          <w:szCs w:val="28"/>
        </w:rPr>
        <w:t>100%</w:t>
      </w:r>
      <w:r w:rsidR="00565C11" w:rsidRPr="00951AF1">
        <w:rPr>
          <w:sz w:val="28"/>
          <w:szCs w:val="28"/>
        </w:rPr>
        <w:t>)</w:t>
      </w:r>
      <w:r w:rsidR="00D10874" w:rsidRPr="00951AF1">
        <w:rPr>
          <w:sz w:val="28"/>
          <w:szCs w:val="28"/>
        </w:rPr>
        <w:t>.</w:t>
      </w:r>
    </w:p>
    <w:p w:rsidR="0053567A" w:rsidRPr="00B07497" w:rsidRDefault="0053567A" w:rsidP="0053567A">
      <w:pPr>
        <w:pStyle w:val="Default"/>
        <w:jc w:val="both"/>
        <w:rPr>
          <w:rFonts w:asciiTheme="minorHAnsi" w:hAnsiTheme="minorHAnsi"/>
          <w:color w:val="auto"/>
          <w:sz w:val="12"/>
          <w:szCs w:val="28"/>
        </w:rPr>
      </w:pPr>
    </w:p>
    <w:p w:rsidR="0053567A" w:rsidRPr="00951AF1" w:rsidRDefault="0053567A" w:rsidP="0053567A">
      <w:pPr>
        <w:spacing w:after="0" w:line="240" w:lineRule="auto"/>
        <w:jc w:val="both"/>
        <w:rPr>
          <w:b/>
          <w:sz w:val="28"/>
          <w:szCs w:val="28"/>
        </w:rPr>
      </w:pPr>
      <w:r w:rsidRPr="00951AF1">
        <w:rPr>
          <w:b/>
          <w:i/>
          <w:sz w:val="28"/>
          <w:szCs w:val="28"/>
        </w:rPr>
        <w:t>Résultat annuel 2 :</w:t>
      </w:r>
      <w:r w:rsidRPr="00951AF1">
        <w:rPr>
          <w:sz w:val="28"/>
          <w:szCs w:val="28"/>
        </w:rPr>
        <w:t xml:space="preserve"> avoir réalisé les évaluations des outils de mise en œuvre des politiques publiques en matière de santé et de service social (</w:t>
      </w:r>
      <w:r w:rsidR="00D10874" w:rsidRPr="00951AF1">
        <w:rPr>
          <w:b/>
          <w:sz w:val="28"/>
          <w:szCs w:val="28"/>
        </w:rPr>
        <w:t>100%</w:t>
      </w:r>
      <w:r w:rsidR="00565C11" w:rsidRPr="00951AF1">
        <w:rPr>
          <w:sz w:val="28"/>
          <w:szCs w:val="28"/>
        </w:rPr>
        <w:t>)</w:t>
      </w:r>
      <w:r w:rsidR="00D10874" w:rsidRPr="00951AF1">
        <w:rPr>
          <w:b/>
          <w:sz w:val="28"/>
          <w:szCs w:val="28"/>
        </w:rPr>
        <w:t>.</w:t>
      </w:r>
    </w:p>
    <w:p w:rsidR="0053567A" w:rsidRPr="00B07497" w:rsidRDefault="0053567A" w:rsidP="0053567A">
      <w:pPr>
        <w:pStyle w:val="Default"/>
        <w:jc w:val="both"/>
        <w:rPr>
          <w:rFonts w:asciiTheme="minorHAnsi" w:hAnsiTheme="minorHAnsi"/>
          <w:color w:val="auto"/>
          <w:sz w:val="12"/>
          <w:szCs w:val="28"/>
        </w:rPr>
      </w:pPr>
    </w:p>
    <w:p w:rsidR="0053567A" w:rsidRPr="00951AF1" w:rsidRDefault="0053567A" w:rsidP="0053567A">
      <w:pPr>
        <w:spacing w:after="0" w:line="240" w:lineRule="auto"/>
        <w:jc w:val="both"/>
        <w:rPr>
          <w:b/>
          <w:sz w:val="28"/>
          <w:szCs w:val="28"/>
        </w:rPr>
      </w:pPr>
      <w:r w:rsidRPr="00951AF1">
        <w:rPr>
          <w:b/>
          <w:i/>
          <w:sz w:val="28"/>
          <w:szCs w:val="28"/>
        </w:rPr>
        <w:t>Résultat annuel 3 :</w:t>
      </w:r>
      <w:r w:rsidRPr="00951AF1">
        <w:rPr>
          <w:sz w:val="28"/>
          <w:szCs w:val="28"/>
        </w:rPr>
        <w:t xml:space="preserve"> avoir réalisé les évaluations des outils de mise en œuvre des politiques publiques en matière de décentralisation (</w:t>
      </w:r>
      <w:r w:rsidR="00D10874" w:rsidRPr="00951AF1">
        <w:rPr>
          <w:b/>
          <w:sz w:val="28"/>
          <w:szCs w:val="28"/>
        </w:rPr>
        <w:t>5</w:t>
      </w:r>
      <w:r w:rsidR="00565C11" w:rsidRPr="00951AF1">
        <w:rPr>
          <w:b/>
          <w:sz w:val="28"/>
          <w:szCs w:val="28"/>
        </w:rPr>
        <w:t>0</w:t>
      </w:r>
      <w:r w:rsidR="00D10874" w:rsidRPr="00951AF1">
        <w:rPr>
          <w:b/>
          <w:sz w:val="28"/>
          <w:szCs w:val="28"/>
        </w:rPr>
        <w:t>%</w:t>
      </w:r>
      <w:r w:rsidR="00565C11" w:rsidRPr="00951AF1">
        <w:rPr>
          <w:sz w:val="28"/>
          <w:szCs w:val="28"/>
        </w:rPr>
        <w:t>)</w:t>
      </w:r>
      <w:r w:rsidR="00D10874" w:rsidRPr="00951AF1">
        <w:rPr>
          <w:b/>
          <w:sz w:val="28"/>
          <w:szCs w:val="28"/>
        </w:rPr>
        <w:t>.</w:t>
      </w:r>
    </w:p>
    <w:p w:rsidR="0053567A" w:rsidRPr="00B07497" w:rsidRDefault="0053567A" w:rsidP="0053567A">
      <w:pPr>
        <w:spacing w:after="0" w:line="240" w:lineRule="auto"/>
        <w:jc w:val="both"/>
        <w:rPr>
          <w:color w:val="0070C0"/>
          <w:sz w:val="12"/>
          <w:szCs w:val="28"/>
        </w:rPr>
      </w:pPr>
    </w:p>
    <w:p w:rsidR="0053567A" w:rsidRPr="00061EF5" w:rsidRDefault="0053567A" w:rsidP="00AC62D2">
      <w:pPr>
        <w:pStyle w:val="Paragraphedeliste"/>
        <w:numPr>
          <w:ilvl w:val="0"/>
          <w:numId w:val="32"/>
        </w:numPr>
        <w:spacing w:after="0" w:line="240" w:lineRule="auto"/>
        <w:jc w:val="both"/>
        <w:rPr>
          <w:sz w:val="28"/>
          <w:szCs w:val="28"/>
        </w:rPr>
      </w:pPr>
      <w:r w:rsidRPr="00061EF5">
        <w:rPr>
          <w:b/>
          <w:bCs/>
          <w:sz w:val="28"/>
          <w:szCs w:val="28"/>
        </w:rPr>
        <w:t>Objectif n°3: Parvenir à suivre et évaluer les politiques publiques de protection civile et d’accès à la propriété</w:t>
      </w:r>
    </w:p>
    <w:p w:rsidR="0053567A" w:rsidRPr="00D90B0D" w:rsidRDefault="0053567A" w:rsidP="0053567A">
      <w:pPr>
        <w:pStyle w:val="Paragraphedeliste"/>
        <w:spacing w:after="0" w:line="240" w:lineRule="auto"/>
        <w:ind w:left="1146"/>
        <w:jc w:val="both"/>
        <w:rPr>
          <w:color w:val="0070C0"/>
          <w:sz w:val="16"/>
          <w:szCs w:val="28"/>
        </w:rPr>
      </w:pPr>
    </w:p>
    <w:p w:rsidR="0053567A" w:rsidRPr="00951AF1" w:rsidRDefault="0053567A" w:rsidP="0053567A">
      <w:pPr>
        <w:spacing w:after="0" w:line="240" w:lineRule="auto"/>
        <w:jc w:val="both"/>
        <w:rPr>
          <w:b/>
          <w:sz w:val="28"/>
          <w:szCs w:val="28"/>
        </w:rPr>
      </w:pPr>
      <w:r w:rsidRPr="00061EF5">
        <w:rPr>
          <w:b/>
          <w:i/>
          <w:sz w:val="28"/>
          <w:szCs w:val="28"/>
        </w:rPr>
        <w:t>Résultat annuel 1 </w:t>
      </w:r>
      <w:r w:rsidRPr="00061EF5">
        <w:rPr>
          <w:sz w:val="28"/>
          <w:szCs w:val="28"/>
        </w:rPr>
        <w:t xml:space="preserve">: avoir réalisé les évaluations des programmes en matière de </w:t>
      </w:r>
      <w:r w:rsidRPr="00951AF1">
        <w:rPr>
          <w:sz w:val="28"/>
          <w:szCs w:val="28"/>
        </w:rPr>
        <w:t>contingences (</w:t>
      </w:r>
      <w:r w:rsidR="001F6519" w:rsidRPr="00951AF1">
        <w:rPr>
          <w:b/>
          <w:sz w:val="28"/>
          <w:szCs w:val="28"/>
        </w:rPr>
        <w:t>25</w:t>
      </w:r>
      <w:r w:rsidR="00D10874" w:rsidRPr="00951AF1">
        <w:rPr>
          <w:b/>
          <w:sz w:val="28"/>
          <w:szCs w:val="28"/>
        </w:rPr>
        <w:t>%</w:t>
      </w:r>
      <w:r w:rsidR="00565C11" w:rsidRPr="00951AF1">
        <w:rPr>
          <w:sz w:val="28"/>
          <w:szCs w:val="28"/>
        </w:rPr>
        <w:t>)</w:t>
      </w:r>
      <w:r w:rsidR="00D10874" w:rsidRPr="00951AF1">
        <w:rPr>
          <w:sz w:val="28"/>
          <w:szCs w:val="28"/>
        </w:rPr>
        <w:t>.</w:t>
      </w:r>
    </w:p>
    <w:p w:rsidR="0053567A" w:rsidRPr="00B07497" w:rsidRDefault="0053567A" w:rsidP="0053567A">
      <w:pPr>
        <w:pStyle w:val="Default"/>
        <w:jc w:val="both"/>
        <w:rPr>
          <w:rFonts w:asciiTheme="minorHAnsi" w:hAnsiTheme="minorHAnsi"/>
          <w:color w:val="auto"/>
          <w:sz w:val="12"/>
          <w:szCs w:val="28"/>
        </w:rPr>
      </w:pPr>
    </w:p>
    <w:p w:rsidR="0053567A" w:rsidRPr="00951AF1" w:rsidRDefault="0053567A" w:rsidP="0053567A">
      <w:pPr>
        <w:spacing w:after="0" w:line="240" w:lineRule="auto"/>
        <w:jc w:val="both"/>
        <w:rPr>
          <w:b/>
          <w:sz w:val="28"/>
          <w:szCs w:val="28"/>
        </w:rPr>
      </w:pPr>
      <w:r w:rsidRPr="00951AF1">
        <w:rPr>
          <w:b/>
          <w:i/>
          <w:sz w:val="28"/>
          <w:szCs w:val="28"/>
        </w:rPr>
        <w:t>Résultat annuel 2 </w:t>
      </w:r>
      <w:r w:rsidRPr="00951AF1">
        <w:rPr>
          <w:sz w:val="28"/>
          <w:szCs w:val="28"/>
        </w:rPr>
        <w:t>: avoir réalisé les évaluations des programmes en matière d’accès à la propriété (</w:t>
      </w:r>
      <w:r w:rsidR="001F6519" w:rsidRPr="00951AF1">
        <w:rPr>
          <w:b/>
          <w:sz w:val="28"/>
          <w:szCs w:val="28"/>
        </w:rPr>
        <w:t>25</w:t>
      </w:r>
      <w:r w:rsidR="00D10874" w:rsidRPr="00951AF1">
        <w:rPr>
          <w:b/>
          <w:sz w:val="28"/>
          <w:szCs w:val="28"/>
        </w:rPr>
        <w:t>%</w:t>
      </w:r>
      <w:r w:rsidR="00565C11" w:rsidRPr="00951AF1">
        <w:rPr>
          <w:sz w:val="28"/>
          <w:szCs w:val="28"/>
        </w:rPr>
        <w:t>)</w:t>
      </w:r>
      <w:r w:rsidR="00D10874" w:rsidRPr="00951AF1">
        <w:rPr>
          <w:sz w:val="28"/>
          <w:szCs w:val="28"/>
        </w:rPr>
        <w:t>.</w:t>
      </w:r>
    </w:p>
    <w:p w:rsidR="0053567A" w:rsidRPr="00B07497" w:rsidRDefault="0053567A" w:rsidP="0053567A">
      <w:pPr>
        <w:pStyle w:val="Default"/>
        <w:jc w:val="both"/>
        <w:rPr>
          <w:rFonts w:asciiTheme="minorHAnsi" w:hAnsiTheme="minorHAnsi"/>
          <w:color w:val="auto"/>
          <w:sz w:val="12"/>
          <w:szCs w:val="28"/>
        </w:rPr>
      </w:pPr>
    </w:p>
    <w:p w:rsidR="00D10874" w:rsidRPr="00951AF1" w:rsidRDefault="0053567A" w:rsidP="00D10874">
      <w:pPr>
        <w:spacing w:after="0" w:line="240" w:lineRule="auto"/>
        <w:jc w:val="both"/>
        <w:rPr>
          <w:sz w:val="28"/>
          <w:szCs w:val="28"/>
        </w:rPr>
      </w:pPr>
      <w:r w:rsidRPr="00951AF1">
        <w:rPr>
          <w:b/>
          <w:i/>
          <w:sz w:val="28"/>
          <w:szCs w:val="28"/>
        </w:rPr>
        <w:t>Résultat annuel 3 </w:t>
      </w:r>
      <w:r w:rsidRPr="00951AF1">
        <w:rPr>
          <w:sz w:val="28"/>
          <w:szCs w:val="28"/>
        </w:rPr>
        <w:t>: avoir réalisé les évaluations des programmes en matière de production et de distribution d’eau et d’électricité (</w:t>
      </w:r>
      <w:r w:rsidR="00632399" w:rsidRPr="00951AF1">
        <w:rPr>
          <w:b/>
          <w:sz w:val="28"/>
          <w:szCs w:val="28"/>
        </w:rPr>
        <w:t>5</w:t>
      </w:r>
      <w:r w:rsidR="00D10874" w:rsidRPr="00951AF1">
        <w:rPr>
          <w:b/>
          <w:sz w:val="28"/>
          <w:szCs w:val="28"/>
        </w:rPr>
        <w:t>0%</w:t>
      </w:r>
      <w:r w:rsidR="00565C11" w:rsidRPr="00951AF1">
        <w:rPr>
          <w:sz w:val="28"/>
          <w:szCs w:val="28"/>
        </w:rPr>
        <w:t>)</w:t>
      </w:r>
      <w:r w:rsidR="00D10874" w:rsidRPr="00951AF1">
        <w:rPr>
          <w:sz w:val="28"/>
          <w:szCs w:val="28"/>
        </w:rPr>
        <w:t>.</w:t>
      </w:r>
    </w:p>
    <w:p w:rsidR="0053567A" w:rsidRPr="00B07497" w:rsidRDefault="0053567A" w:rsidP="0053567A">
      <w:pPr>
        <w:spacing w:after="0" w:line="240" w:lineRule="auto"/>
        <w:jc w:val="both"/>
        <w:rPr>
          <w:b/>
          <w:sz w:val="8"/>
          <w:szCs w:val="28"/>
        </w:rPr>
      </w:pPr>
    </w:p>
    <w:p w:rsidR="0053567A" w:rsidRDefault="0053567A" w:rsidP="0053567A">
      <w:pPr>
        <w:spacing w:after="0" w:line="240" w:lineRule="auto"/>
        <w:ind w:firstLine="360"/>
        <w:jc w:val="both"/>
        <w:rPr>
          <w:sz w:val="28"/>
          <w:szCs w:val="28"/>
        </w:rPr>
      </w:pPr>
      <w:r w:rsidRPr="00061EF5">
        <w:rPr>
          <w:sz w:val="28"/>
          <w:szCs w:val="28"/>
        </w:rPr>
        <w:lastRenderedPageBreak/>
        <w:t xml:space="preserve">Le projet de budget 2017 du programme est constitué des dépenses de personnel, des dépenses de biens et services et des dépenses de transferts. Ce projet de budget est estimé à </w:t>
      </w:r>
      <w:r w:rsidRPr="00061EF5">
        <w:rPr>
          <w:b/>
          <w:sz w:val="28"/>
          <w:szCs w:val="28"/>
        </w:rPr>
        <w:t>818 262 477</w:t>
      </w:r>
      <w:r w:rsidRPr="00061EF5">
        <w:rPr>
          <w:sz w:val="28"/>
          <w:szCs w:val="28"/>
        </w:rPr>
        <w:t xml:space="preserve"> F CFA et se décline comme suit :</w:t>
      </w:r>
    </w:p>
    <w:p w:rsidR="00B07497" w:rsidRPr="00B07497" w:rsidRDefault="00B07497" w:rsidP="0053567A">
      <w:pPr>
        <w:spacing w:after="0" w:line="240" w:lineRule="auto"/>
        <w:ind w:firstLine="360"/>
        <w:jc w:val="both"/>
        <w:rPr>
          <w:sz w:val="8"/>
          <w:szCs w:val="16"/>
        </w:rPr>
      </w:pPr>
    </w:p>
    <w:p w:rsidR="0053567A" w:rsidRPr="00061EF5" w:rsidRDefault="0053567A" w:rsidP="00AC62D2">
      <w:pPr>
        <w:pStyle w:val="Paragraphedeliste"/>
        <w:numPr>
          <w:ilvl w:val="0"/>
          <w:numId w:val="35"/>
        </w:numPr>
        <w:spacing w:after="0" w:line="240" w:lineRule="auto"/>
        <w:jc w:val="both"/>
        <w:rPr>
          <w:sz w:val="28"/>
          <w:szCs w:val="28"/>
        </w:rPr>
      </w:pPr>
      <w:r w:rsidRPr="00061EF5">
        <w:rPr>
          <w:sz w:val="28"/>
          <w:szCs w:val="28"/>
        </w:rPr>
        <w:t>dépenses de personnel</w:t>
      </w:r>
      <w:r w:rsidR="00A124F7" w:rsidRPr="00061EF5">
        <w:rPr>
          <w:sz w:val="28"/>
          <w:szCs w:val="28"/>
        </w:rPr>
        <w:t>s</w:t>
      </w:r>
      <w:r w:rsidRPr="00061EF5">
        <w:rPr>
          <w:sz w:val="28"/>
          <w:szCs w:val="28"/>
        </w:rPr>
        <w:t xml:space="preserve"> : </w:t>
      </w:r>
      <w:r w:rsidRPr="00061EF5">
        <w:rPr>
          <w:b/>
          <w:sz w:val="28"/>
          <w:szCs w:val="28"/>
        </w:rPr>
        <w:t>724 308 237</w:t>
      </w:r>
      <w:r w:rsidRPr="00061EF5">
        <w:rPr>
          <w:sz w:val="28"/>
          <w:szCs w:val="28"/>
        </w:rPr>
        <w:t xml:space="preserve"> F CFA ;</w:t>
      </w:r>
    </w:p>
    <w:p w:rsidR="0053567A" w:rsidRPr="00061EF5" w:rsidRDefault="0053567A" w:rsidP="00AC62D2">
      <w:pPr>
        <w:pStyle w:val="Paragraphedeliste"/>
        <w:numPr>
          <w:ilvl w:val="0"/>
          <w:numId w:val="35"/>
        </w:numPr>
        <w:spacing w:after="0" w:line="240" w:lineRule="auto"/>
        <w:jc w:val="both"/>
        <w:rPr>
          <w:sz w:val="28"/>
          <w:szCs w:val="28"/>
        </w:rPr>
      </w:pPr>
      <w:r w:rsidRPr="00061EF5">
        <w:rPr>
          <w:sz w:val="28"/>
          <w:szCs w:val="28"/>
        </w:rPr>
        <w:t xml:space="preserve">dépenses de biens et services : </w:t>
      </w:r>
      <w:r w:rsidRPr="00061EF5">
        <w:rPr>
          <w:b/>
          <w:sz w:val="28"/>
          <w:szCs w:val="28"/>
        </w:rPr>
        <w:t>90 000 000</w:t>
      </w:r>
      <w:r w:rsidRPr="00061EF5">
        <w:rPr>
          <w:sz w:val="28"/>
          <w:szCs w:val="28"/>
        </w:rPr>
        <w:t xml:space="preserve"> F CFA ;</w:t>
      </w:r>
    </w:p>
    <w:p w:rsidR="0053567A" w:rsidRPr="00061EF5" w:rsidRDefault="0053567A" w:rsidP="00AC62D2">
      <w:pPr>
        <w:pStyle w:val="Paragraphedeliste"/>
        <w:numPr>
          <w:ilvl w:val="0"/>
          <w:numId w:val="35"/>
        </w:numPr>
        <w:spacing w:after="0" w:line="240" w:lineRule="auto"/>
        <w:jc w:val="both"/>
        <w:rPr>
          <w:sz w:val="28"/>
          <w:szCs w:val="28"/>
        </w:rPr>
      </w:pPr>
      <w:r w:rsidRPr="00061EF5">
        <w:rPr>
          <w:sz w:val="28"/>
          <w:szCs w:val="28"/>
        </w:rPr>
        <w:t xml:space="preserve">dépenses de transferts : </w:t>
      </w:r>
      <w:r w:rsidRPr="00061EF5">
        <w:rPr>
          <w:b/>
          <w:sz w:val="28"/>
          <w:szCs w:val="28"/>
        </w:rPr>
        <w:t>3 954 240</w:t>
      </w:r>
      <w:r w:rsidRPr="00061EF5">
        <w:rPr>
          <w:sz w:val="28"/>
          <w:szCs w:val="28"/>
        </w:rPr>
        <w:t xml:space="preserve"> F CFA.</w:t>
      </w:r>
    </w:p>
    <w:p w:rsidR="0053567A" w:rsidRDefault="0053567A" w:rsidP="0053567A">
      <w:pPr>
        <w:spacing w:after="0" w:line="240" w:lineRule="auto"/>
        <w:jc w:val="both"/>
        <w:rPr>
          <w:b/>
          <w:color w:val="0070C0"/>
          <w:sz w:val="28"/>
          <w:szCs w:val="28"/>
        </w:rPr>
      </w:pPr>
    </w:p>
    <w:p w:rsidR="00951AF1" w:rsidRDefault="00951AF1" w:rsidP="0053567A">
      <w:pPr>
        <w:spacing w:after="0" w:line="240" w:lineRule="auto"/>
        <w:jc w:val="both"/>
        <w:rPr>
          <w:b/>
          <w:color w:val="0070C0"/>
          <w:sz w:val="28"/>
          <w:szCs w:val="28"/>
        </w:rPr>
      </w:pPr>
    </w:p>
    <w:p w:rsidR="00D73BB6" w:rsidRPr="00AA25C5" w:rsidRDefault="00CB7D70" w:rsidP="00D73BB6">
      <w:pPr>
        <w:pStyle w:val="Sansinterligne"/>
        <w:ind w:left="0"/>
        <w:jc w:val="center"/>
        <w:rPr>
          <w:rFonts w:ascii="Arial Narrow" w:hAnsi="Arial Narrow" w:cs="Arial"/>
          <w:b/>
          <w:sz w:val="28"/>
          <w:szCs w:val="28"/>
        </w:rPr>
      </w:pPr>
      <w:r>
        <w:rPr>
          <w:rFonts w:ascii="Arial Narrow" w:hAnsi="Arial Narrow" w:cs="Arial"/>
          <w:b/>
          <w:sz w:val="28"/>
          <w:szCs w:val="28"/>
        </w:rPr>
        <w:t>2</w:t>
      </w:r>
      <w:r w:rsidR="00D73BB6">
        <w:rPr>
          <w:rFonts w:ascii="Arial Narrow" w:hAnsi="Arial Narrow" w:cs="Arial"/>
          <w:b/>
          <w:sz w:val="28"/>
          <w:szCs w:val="28"/>
        </w:rPr>
        <w:t xml:space="preserve">- </w:t>
      </w:r>
      <w:r w:rsidR="00D73BB6" w:rsidRPr="00AA25C5">
        <w:rPr>
          <w:rFonts w:ascii="Arial Narrow" w:hAnsi="Arial Narrow" w:cs="Arial"/>
          <w:b/>
          <w:sz w:val="28"/>
          <w:szCs w:val="28"/>
        </w:rPr>
        <w:t>G</w:t>
      </w:r>
      <w:r w:rsidR="00D73BB6">
        <w:rPr>
          <w:rFonts w:ascii="Arial Narrow" w:hAnsi="Arial Narrow" w:cs="Arial"/>
          <w:b/>
          <w:sz w:val="28"/>
          <w:szCs w:val="28"/>
        </w:rPr>
        <w:t>estion des Ressources Humaines </w:t>
      </w:r>
    </w:p>
    <w:p w:rsidR="00D73BB6" w:rsidRPr="00C66350" w:rsidRDefault="00D73BB6" w:rsidP="00D73BB6">
      <w:pPr>
        <w:pStyle w:val="Sansinterligne"/>
        <w:ind w:left="0"/>
        <w:rPr>
          <w:rFonts w:ascii="Arial Narrow" w:hAnsi="Arial Narrow" w:cs="Arial"/>
          <w:b/>
          <w:sz w:val="16"/>
          <w:szCs w:val="28"/>
        </w:rPr>
      </w:pPr>
    </w:p>
    <w:p w:rsidR="00D73BB6" w:rsidRPr="00AA25C5" w:rsidRDefault="00D73BB6" w:rsidP="00D73BB6">
      <w:pPr>
        <w:pStyle w:val="Sansinterligne"/>
        <w:ind w:left="0"/>
        <w:rPr>
          <w:rFonts w:ascii="Arial Narrow" w:hAnsi="Arial Narrow" w:cs="Arial"/>
          <w:sz w:val="28"/>
          <w:szCs w:val="28"/>
        </w:rPr>
      </w:pPr>
      <w:r w:rsidRPr="00AA25C5">
        <w:rPr>
          <w:rFonts w:ascii="Arial Narrow" w:hAnsi="Arial Narrow" w:cs="Arial"/>
          <w:sz w:val="28"/>
          <w:szCs w:val="28"/>
        </w:rPr>
        <w:tab/>
        <w:t xml:space="preserve">La gestion des ressources humaines  a été </w:t>
      </w:r>
      <w:r w:rsidR="000672AB">
        <w:rPr>
          <w:rFonts w:ascii="Arial Narrow" w:hAnsi="Arial Narrow" w:cs="Arial"/>
          <w:sz w:val="28"/>
          <w:szCs w:val="28"/>
        </w:rPr>
        <w:t>ax</w:t>
      </w:r>
      <w:r w:rsidRPr="00AA25C5">
        <w:rPr>
          <w:rFonts w:ascii="Arial Narrow" w:hAnsi="Arial Narrow" w:cs="Arial"/>
          <w:sz w:val="28"/>
          <w:szCs w:val="28"/>
        </w:rPr>
        <w:t>ée sur les aspects suivants :</w:t>
      </w:r>
    </w:p>
    <w:p w:rsidR="00D73BB6" w:rsidRPr="00AA25C5" w:rsidRDefault="00D73BB6" w:rsidP="00D43762">
      <w:pPr>
        <w:pStyle w:val="Sansinterligne"/>
        <w:numPr>
          <w:ilvl w:val="0"/>
          <w:numId w:val="15"/>
        </w:numPr>
        <w:rPr>
          <w:rFonts w:ascii="Arial Narrow" w:hAnsi="Arial Narrow" w:cs="Arial"/>
          <w:sz w:val="28"/>
          <w:szCs w:val="28"/>
        </w:rPr>
      </w:pPr>
      <w:r w:rsidRPr="00AA25C5">
        <w:rPr>
          <w:rFonts w:ascii="Arial Narrow" w:hAnsi="Arial Narrow" w:cs="Arial"/>
          <w:sz w:val="28"/>
          <w:szCs w:val="28"/>
        </w:rPr>
        <w:t>la gestion des effectifs ;</w:t>
      </w:r>
    </w:p>
    <w:p w:rsidR="00D73BB6" w:rsidRPr="00AA25C5" w:rsidRDefault="00D73BB6" w:rsidP="00D43762">
      <w:pPr>
        <w:pStyle w:val="Sansinterligne"/>
        <w:numPr>
          <w:ilvl w:val="0"/>
          <w:numId w:val="15"/>
        </w:numPr>
        <w:rPr>
          <w:rFonts w:ascii="Arial Narrow" w:hAnsi="Arial Narrow" w:cs="Arial"/>
          <w:sz w:val="28"/>
          <w:szCs w:val="28"/>
        </w:rPr>
      </w:pPr>
      <w:r w:rsidRPr="00AA25C5">
        <w:rPr>
          <w:rFonts w:ascii="Arial Narrow" w:hAnsi="Arial Narrow" w:cs="Arial"/>
          <w:sz w:val="28"/>
          <w:szCs w:val="28"/>
        </w:rPr>
        <w:t>le suivi de la gestion des carrières ;</w:t>
      </w:r>
    </w:p>
    <w:p w:rsidR="00D73BB6" w:rsidRPr="00AA25C5" w:rsidRDefault="00D73BB6" w:rsidP="00D43762">
      <w:pPr>
        <w:pStyle w:val="Sansinterligne"/>
        <w:numPr>
          <w:ilvl w:val="0"/>
          <w:numId w:val="15"/>
        </w:numPr>
        <w:rPr>
          <w:rFonts w:ascii="Arial Narrow" w:hAnsi="Arial Narrow" w:cs="Arial"/>
          <w:sz w:val="28"/>
          <w:szCs w:val="28"/>
        </w:rPr>
      </w:pPr>
      <w:r w:rsidRPr="00AA25C5">
        <w:rPr>
          <w:rFonts w:ascii="Arial Narrow" w:hAnsi="Arial Narrow" w:cs="Arial"/>
          <w:sz w:val="28"/>
          <w:szCs w:val="28"/>
        </w:rPr>
        <w:t xml:space="preserve">les formations ; </w:t>
      </w:r>
    </w:p>
    <w:p w:rsidR="00D73BB6" w:rsidRPr="00AA25C5" w:rsidRDefault="00D73BB6" w:rsidP="00D43762">
      <w:pPr>
        <w:pStyle w:val="Sansinterligne"/>
        <w:numPr>
          <w:ilvl w:val="0"/>
          <w:numId w:val="15"/>
        </w:numPr>
        <w:rPr>
          <w:rFonts w:ascii="Arial Narrow" w:hAnsi="Arial Narrow" w:cs="Arial"/>
          <w:sz w:val="28"/>
          <w:szCs w:val="28"/>
        </w:rPr>
      </w:pPr>
      <w:r w:rsidRPr="00AA25C5">
        <w:rPr>
          <w:rFonts w:ascii="Arial Narrow" w:hAnsi="Arial Narrow" w:cs="Arial"/>
          <w:sz w:val="28"/>
          <w:szCs w:val="28"/>
        </w:rPr>
        <w:t>les affaires sociales.</w:t>
      </w:r>
    </w:p>
    <w:p w:rsidR="00D73BB6" w:rsidRPr="00BD74DB" w:rsidRDefault="00D73BB6" w:rsidP="00D73BB6">
      <w:pPr>
        <w:pStyle w:val="Sansinterligne"/>
        <w:rPr>
          <w:rFonts w:ascii="Arial Narrow" w:hAnsi="Arial Narrow" w:cs="Arial"/>
          <w:sz w:val="16"/>
          <w:szCs w:val="28"/>
        </w:rPr>
      </w:pPr>
    </w:p>
    <w:p w:rsidR="00D73BB6" w:rsidRPr="00AA25C5" w:rsidRDefault="00D73BB6" w:rsidP="00727589">
      <w:pPr>
        <w:pStyle w:val="Sansinterligne"/>
        <w:ind w:left="0" w:firstLine="708"/>
        <w:rPr>
          <w:rFonts w:ascii="Arial Narrow" w:hAnsi="Arial Narrow" w:cs="Arial"/>
          <w:sz w:val="28"/>
          <w:szCs w:val="28"/>
        </w:rPr>
      </w:pPr>
      <w:r w:rsidRPr="00AA25C5">
        <w:rPr>
          <w:rFonts w:ascii="Arial Narrow" w:hAnsi="Arial Narrow" w:cs="Arial"/>
          <w:sz w:val="28"/>
          <w:szCs w:val="28"/>
        </w:rPr>
        <w:t>En matière de gestion des effe</w:t>
      </w:r>
      <w:r w:rsidR="00BD74DB">
        <w:rPr>
          <w:rFonts w:ascii="Arial Narrow" w:hAnsi="Arial Narrow" w:cs="Arial"/>
          <w:sz w:val="28"/>
          <w:szCs w:val="28"/>
        </w:rPr>
        <w:t>ctifs, l’ac</w:t>
      </w:r>
      <w:r w:rsidR="004B702B">
        <w:rPr>
          <w:rFonts w:ascii="Arial Narrow" w:hAnsi="Arial Narrow" w:cs="Arial"/>
          <w:sz w:val="28"/>
          <w:szCs w:val="28"/>
        </w:rPr>
        <w:t>tivité</w:t>
      </w:r>
      <w:r w:rsidR="00BD74DB">
        <w:rPr>
          <w:rFonts w:ascii="Arial Narrow" w:hAnsi="Arial Narrow" w:cs="Arial"/>
          <w:sz w:val="28"/>
          <w:szCs w:val="28"/>
        </w:rPr>
        <w:t xml:space="preserve"> a </w:t>
      </w:r>
      <w:r w:rsidR="004B702B">
        <w:rPr>
          <w:rFonts w:ascii="Arial Narrow" w:hAnsi="Arial Narrow" w:cs="Arial"/>
          <w:sz w:val="28"/>
          <w:szCs w:val="28"/>
        </w:rPr>
        <w:t>porté</w:t>
      </w:r>
      <w:r w:rsidR="00BD74DB">
        <w:rPr>
          <w:rFonts w:ascii="Arial Narrow" w:hAnsi="Arial Narrow" w:cs="Arial"/>
          <w:sz w:val="28"/>
          <w:szCs w:val="28"/>
        </w:rPr>
        <w:t xml:space="preserve"> sur le </w:t>
      </w:r>
      <w:r w:rsidR="00AB644F">
        <w:rPr>
          <w:rFonts w:ascii="Arial Narrow" w:hAnsi="Arial Narrow" w:cs="Arial"/>
          <w:sz w:val="28"/>
          <w:szCs w:val="28"/>
        </w:rPr>
        <w:t>croise</w:t>
      </w:r>
      <w:r w:rsidR="00BD74DB">
        <w:rPr>
          <w:rFonts w:ascii="Arial Narrow" w:hAnsi="Arial Narrow" w:cs="Arial"/>
          <w:sz w:val="28"/>
          <w:szCs w:val="28"/>
        </w:rPr>
        <w:t xml:space="preserve">ment </w:t>
      </w:r>
      <w:r w:rsidR="004B702B">
        <w:rPr>
          <w:rFonts w:ascii="Arial Narrow" w:hAnsi="Arial Narrow" w:cs="Arial"/>
          <w:sz w:val="28"/>
          <w:szCs w:val="28"/>
        </w:rPr>
        <w:t>du fichier</w:t>
      </w:r>
      <w:r w:rsidRPr="00AA25C5">
        <w:rPr>
          <w:rFonts w:ascii="Arial Narrow" w:hAnsi="Arial Narrow" w:cs="Arial"/>
          <w:sz w:val="28"/>
          <w:szCs w:val="28"/>
        </w:rPr>
        <w:t xml:space="preserve">Fonction </w:t>
      </w:r>
      <w:r w:rsidR="00A24D1C" w:rsidRPr="00AA25C5">
        <w:rPr>
          <w:rFonts w:ascii="Arial Narrow" w:hAnsi="Arial Narrow" w:cs="Arial"/>
          <w:sz w:val="28"/>
          <w:szCs w:val="28"/>
        </w:rPr>
        <w:t>Publique</w:t>
      </w:r>
      <w:r w:rsidR="00A24D1C">
        <w:rPr>
          <w:rFonts w:ascii="Arial Narrow" w:hAnsi="Arial Narrow" w:cs="Arial"/>
          <w:sz w:val="28"/>
          <w:szCs w:val="28"/>
        </w:rPr>
        <w:t>, du</w:t>
      </w:r>
      <w:r w:rsidR="004B702B">
        <w:rPr>
          <w:rFonts w:ascii="Arial Narrow" w:hAnsi="Arial Narrow" w:cs="Arial"/>
          <w:sz w:val="28"/>
          <w:szCs w:val="28"/>
        </w:rPr>
        <w:t>fichier s</w:t>
      </w:r>
      <w:r w:rsidR="007B38AB">
        <w:rPr>
          <w:rFonts w:ascii="Arial Narrow" w:hAnsi="Arial Narrow" w:cs="Arial"/>
          <w:sz w:val="28"/>
          <w:szCs w:val="28"/>
        </w:rPr>
        <w:t>olde</w:t>
      </w:r>
      <w:r w:rsidRPr="00AA25C5">
        <w:rPr>
          <w:rFonts w:ascii="Arial Narrow" w:hAnsi="Arial Narrow" w:cs="Arial"/>
          <w:sz w:val="28"/>
          <w:szCs w:val="28"/>
        </w:rPr>
        <w:t xml:space="preserve"> et </w:t>
      </w:r>
      <w:r w:rsidR="004B702B">
        <w:rPr>
          <w:rFonts w:ascii="Arial Narrow" w:hAnsi="Arial Narrow" w:cs="Arial"/>
          <w:sz w:val="28"/>
          <w:szCs w:val="28"/>
        </w:rPr>
        <w:t>la liste nominative des agents en service a</w:t>
      </w:r>
      <w:r w:rsidRPr="00AA25C5">
        <w:rPr>
          <w:rFonts w:ascii="Arial Narrow" w:hAnsi="Arial Narrow" w:cs="Arial"/>
          <w:sz w:val="28"/>
          <w:szCs w:val="28"/>
        </w:rPr>
        <w:t>u Contrôle Général d’Etat.</w:t>
      </w:r>
    </w:p>
    <w:p w:rsidR="00D73BB6" w:rsidRPr="00BD74DB" w:rsidRDefault="00D73BB6" w:rsidP="00D73BB6">
      <w:pPr>
        <w:pStyle w:val="Sansinterligne"/>
        <w:rPr>
          <w:rFonts w:ascii="Arial Narrow" w:hAnsi="Arial Narrow" w:cs="Arial"/>
          <w:sz w:val="16"/>
          <w:szCs w:val="28"/>
        </w:rPr>
      </w:pPr>
    </w:p>
    <w:p w:rsidR="006512E1" w:rsidRDefault="003638AF" w:rsidP="00727589">
      <w:pPr>
        <w:pStyle w:val="Sansinterligne"/>
        <w:ind w:left="0" w:firstLine="708"/>
        <w:rPr>
          <w:rFonts w:ascii="Arial Narrow" w:hAnsi="Arial Narrow" w:cs="Arial"/>
          <w:sz w:val="28"/>
          <w:szCs w:val="28"/>
        </w:rPr>
      </w:pPr>
      <w:r>
        <w:rPr>
          <w:rFonts w:ascii="Arial Narrow" w:hAnsi="Arial Narrow" w:cs="Arial"/>
          <w:sz w:val="28"/>
          <w:szCs w:val="28"/>
        </w:rPr>
        <w:t>De cet examen,</w:t>
      </w:r>
      <w:r w:rsidR="00D73BB6" w:rsidRPr="00AA25C5">
        <w:rPr>
          <w:rFonts w:ascii="Arial Narrow" w:hAnsi="Arial Narrow" w:cs="Arial"/>
          <w:sz w:val="28"/>
          <w:szCs w:val="28"/>
        </w:rPr>
        <w:t xml:space="preserve"> il ressort </w:t>
      </w:r>
      <w:r w:rsidR="006512E1">
        <w:rPr>
          <w:rFonts w:ascii="Arial Narrow" w:hAnsi="Arial Narrow" w:cs="Arial"/>
          <w:sz w:val="28"/>
          <w:szCs w:val="28"/>
        </w:rPr>
        <w:t>ce qui suit :</w:t>
      </w:r>
    </w:p>
    <w:p w:rsidR="006512E1" w:rsidRDefault="006512E1" w:rsidP="00727589">
      <w:pPr>
        <w:pStyle w:val="Sansinterligne"/>
        <w:ind w:left="360" w:firstLine="360"/>
        <w:rPr>
          <w:rFonts w:ascii="Arial Narrow" w:hAnsi="Arial Narrow" w:cs="Arial"/>
          <w:sz w:val="28"/>
          <w:szCs w:val="28"/>
        </w:rPr>
      </w:pPr>
      <w:r>
        <w:rPr>
          <w:rFonts w:ascii="Arial Narrow" w:hAnsi="Arial Narrow" w:cs="Arial"/>
          <w:sz w:val="28"/>
          <w:szCs w:val="28"/>
        </w:rPr>
        <w:t xml:space="preserve">- </w:t>
      </w:r>
      <w:r w:rsidR="007B38AB" w:rsidRPr="00F96DA9">
        <w:rPr>
          <w:rFonts w:ascii="Arial Narrow" w:hAnsi="Arial Narrow" w:cs="Arial"/>
          <w:sz w:val="28"/>
          <w:szCs w:val="28"/>
        </w:rPr>
        <w:t>une différence de 75 agents</w:t>
      </w:r>
      <w:r w:rsidRPr="00F96DA9">
        <w:rPr>
          <w:rFonts w:ascii="Arial Narrow" w:hAnsi="Arial Narrow" w:cs="Arial"/>
          <w:sz w:val="28"/>
          <w:szCs w:val="28"/>
        </w:rPr>
        <w:t xml:space="preserve">en trop </w:t>
      </w:r>
      <w:r w:rsidR="00C33A87" w:rsidRPr="00F96DA9">
        <w:rPr>
          <w:rFonts w:ascii="Arial Narrow" w:hAnsi="Arial Narrow" w:cs="Arial"/>
          <w:sz w:val="28"/>
          <w:szCs w:val="28"/>
        </w:rPr>
        <w:t xml:space="preserve">dans le </w:t>
      </w:r>
      <w:r w:rsidR="003638AF" w:rsidRPr="00F96DA9">
        <w:rPr>
          <w:rFonts w:ascii="Arial Narrow" w:hAnsi="Arial Narrow" w:cs="Arial"/>
          <w:sz w:val="28"/>
          <w:szCs w:val="28"/>
        </w:rPr>
        <w:t xml:space="preserve"> fichier</w:t>
      </w:r>
      <w:r w:rsidR="007B38AB" w:rsidRPr="00AA25C5">
        <w:rPr>
          <w:rFonts w:ascii="Arial Narrow" w:hAnsi="Arial Narrow" w:cs="Arial"/>
          <w:sz w:val="28"/>
          <w:szCs w:val="28"/>
        </w:rPr>
        <w:t>Fonction Publique</w:t>
      </w:r>
      <w:r>
        <w:rPr>
          <w:rFonts w:ascii="Arial Narrow" w:hAnsi="Arial Narrow" w:cs="Arial"/>
          <w:sz w:val="28"/>
          <w:szCs w:val="28"/>
        </w:rPr>
        <w:t> ;</w:t>
      </w:r>
    </w:p>
    <w:p w:rsidR="00D73BB6" w:rsidRDefault="006512E1" w:rsidP="00727589">
      <w:pPr>
        <w:pStyle w:val="Sansinterligne"/>
        <w:ind w:left="360" w:firstLine="360"/>
        <w:rPr>
          <w:rFonts w:ascii="Arial Narrow" w:hAnsi="Arial Narrow" w:cs="Arial"/>
          <w:sz w:val="28"/>
          <w:szCs w:val="28"/>
        </w:rPr>
      </w:pPr>
      <w:r>
        <w:rPr>
          <w:rFonts w:ascii="Arial Narrow" w:hAnsi="Arial Narrow" w:cs="Arial"/>
          <w:sz w:val="28"/>
          <w:szCs w:val="28"/>
        </w:rPr>
        <w:t xml:space="preserve">- une différence de </w:t>
      </w:r>
      <w:r w:rsidR="00A24D1C">
        <w:rPr>
          <w:rFonts w:ascii="Arial Narrow" w:hAnsi="Arial Narrow" w:cs="Arial"/>
          <w:sz w:val="28"/>
          <w:szCs w:val="28"/>
        </w:rPr>
        <w:t xml:space="preserve"> 83</w:t>
      </w:r>
      <w:r w:rsidR="004B702B">
        <w:rPr>
          <w:rFonts w:ascii="Arial Narrow" w:hAnsi="Arial Narrow" w:cs="Arial"/>
          <w:sz w:val="28"/>
          <w:szCs w:val="28"/>
        </w:rPr>
        <w:t xml:space="preserve"> agents</w:t>
      </w:r>
      <w:r>
        <w:rPr>
          <w:rFonts w:ascii="Arial Narrow" w:hAnsi="Arial Narrow" w:cs="Arial"/>
          <w:sz w:val="28"/>
          <w:szCs w:val="28"/>
        </w:rPr>
        <w:t xml:space="preserve">de moins </w:t>
      </w:r>
      <w:r w:rsidR="006F182E">
        <w:rPr>
          <w:rFonts w:ascii="Arial Narrow" w:hAnsi="Arial Narrow" w:cs="Arial"/>
          <w:sz w:val="28"/>
          <w:szCs w:val="28"/>
        </w:rPr>
        <w:t>dans le fichier solde</w:t>
      </w:r>
      <w:r w:rsidR="00622422">
        <w:rPr>
          <w:rFonts w:ascii="Arial Narrow" w:hAnsi="Arial Narrow" w:cs="Arial"/>
          <w:sz w:val="28"/>
          <w:szCs w:val="28"/>
        </w:rPr>
        <w:t xml:space="preserve"> qui apparaissent dans l’identifiant de la Primature</w:t>
      </w:r>
      <w:r w:rsidR="007B38AB">
        <w:rPr>
          <w:rFonts w:ascii="Arial Narrow" w:hAnsi="Arial Narrow" w:cs="Arial"/>
          <w:sz w:val="28"/>
          <w:szCs w:val="28"/>
        </w:rPr>
        <w:t>.</w:t>
      </w:r>
    </w:p>
    <w:p w:rsidR="007B38AB" w:rsidRPr="00AA25C5" w:rsidRDefault="00503FC7" w:rsidP="00727589">
      <w:pPr>
        <w:pStyle w:val="Sansinterligne"/>
        <w:ind w:left="0" w:firstLine="708"/>
        <w:rPr>
          <w:rFonts w:ascii="Arial Narrow" w:hAnsi="Arial Narrow" w:cs="Arial"/>
          <w:sz w:val="28"/>
          <w:szCs w:val="28"/>
        </w:rPr>
      </w:pPr>
      <w:r>
        <w:rPr>
          <w:rFonts w:ascii="Arial Narrow" w:hAnsi="Arial Narrow" w:cs="Arial"/>
          <w:sz w:val="28"/>
          <w:szCs w:val="28"/>
        </w:rPr>
        <w:t>Au terme de ce travail, un rapport a été adressé au Secrétariat  Général de la Primature et à la Direction Générale du Budget</w:t>
      </w:r>
      <w:r w:rsidR="008620F0">
        <w:rPr>
          <w:rFonts w:ascii="Arial Narrow" w:hAnsi="Arial Narrow" w:cs="Arial"/>
          <w:sz w:val="28"/>
          <w:szCs w:val="28"/>
        </w:rPr>
        <w:t>pour</w:t>
      </w:r>
      <w:r>
        <w:rPr>
          <w:rFonts w:ascii="Arial Narrow" w:hAnsi="Arial Narrow" w:cs="Arial"/>
          <w:sz w:val="28"/>
          <w:szCs w:val="28"/>
        </w:rPr>
        <w:t xml:space="preserve"> mise </w:t>
      </w:r>
      <w:r w:rsidR="00ED4C59">
        <w:rPr>
          <w:rFonts w:ascii="Arial Narrow" w:hAnsi="Arial Narrow" w:cs="Arial"/>
          <w:sz w:val="28"/>
          <w:szCs w:val="28"/>
        </w:rPr>
        <w:t xml:space="preserve">à </w:t>
      </w:r>
      <w:r w:rsidR="008620F0">
        <w:rPr>
          <w:rFonts w:ascii="Arial Narrow" w:hAnsi="Arial Narrow" w:cs="Arial"/>
          <w:sz w:val="28"/>
          <w:szCs w:val="28"/>
        </w:rPr>
        <w:t>jour. Mais jusqu’à ce jour, ce dossier est resté sans suite.</w:t>
      </w:r>
    </w:p>
    <w:p w:rsidR="00D73BB6" w:rsidRPr="00AA25C5" w:rsidRDefault="00D73BB6" w:rsidP="00727589">
      <w:pPr>
        <w:pStyle w:val="Sansinterligne"/>
        <w:ind w:left="0" w:firstLine="708"/>
        <w:rPr>
          <w:rFonts w:ascii="Arial Narrow" w:hAnsi="Arial Narrow" w:cs="Arial"/>
          <w:sz w:val="28"/>
          <w:szCs w:val="28"/>
        </w:rPr>
      </w:pPr>
      <w:r w:rsidRPr="00AA25C5">
        <w:rPr>
          <w:rFonts w:ascii="Arial Narrow" w:hAnsi="Arial Narrow" w:cs="Arial"/>
          <w:sz w:val="28"/>
          <w:szCs w:val="28"/>
        </w:rPr>
        <w:t xml:space="preserve">En matière de gestion des carrières, </w:t>
      </w:r>
      <w:r w:rsidR="0010202F">
        <w:rPr>
          <w:rFonts w:ascii="Arial Narrow" w:hAnsi="Arial Narrow" w:cs="Arial"/>
          <w:sz w:val="28"/>
          <w:szCs w:val="28"/>
        </w:rPr>
        <w:t>près d</w:t>
      </w:r>
      <w:r w:rsidR="0010202F" w:rsidRPr="00AA25C5">
        <w:rPr>
          <w:rFonts w:ascii="Arial Narrow" w:hAnsi="Arial Narrow" w:cs="Arial"/>
          <w:sz w:val="28"/>
          <w:szCs w:val="28"/>
        </w:rPr>
        <w:t xml:space="preserve">’une centaine d’actes de gestion des </w:t>
      </w:r>
      <w:r w:rsidR="0010202F">
        <w:rPr>
          <w:rFonts w:ascii="Arial Narrow" w:hAnsi="Arial Narrow" w:cs="Arial"/>
          <w:sz w:val="28"/>
          <w:szCs w:val="28"/>
        </w:rPr>
        <w:t>agents</w:t>
      </w:r>
      <w:r w:rsidR="00A539C2">
        <w:rPr>
          <w:rFonts w:ascii="Arial Narrow" w:hAnsi="Arial Narrow" w:cs="Arial"/>
          <w:sz w:val="28"/>
          <w:szCs w:val="28"/>
        </w:rPr>
        <w:t xml:space="preserve"> ont été mis à la disposition du Contrôle Général d’Etat par la Direction Générale</w:t>
      </w:r>
      <w:r w:rsidR="00D32653">
        <w:rPr>
          <w:rFonts w:ascii="Arial Narrow" w:hAnsi="Arial Narrow" w:cs="Arial"/>
          <w:sz w:val="28"/>
          <w:szCs w:val="28"/>
        </w:rPr>
        <w:t xml:space="preserve"> de l’Administration et </w:t>
      </w:r>
      <w:r w:rsidR="00A539C2">
        <w:rPr>
          <w:rFonts w:ascii="Arial Narrow" w:hAnsi="Arial Narrow" w:cs="Arial"/>
          <w:sz w:val="28"/>
          <w:szCs w:val="28"/>
        </w:rPr>
        <w:t xml:space="preserve"> de </w:t>
      </w:r>
      <w:r w:rsidRPr="00AA25C5">
        <w:rPr>
          <w:rFonts w:ascii="Arial Narrow" w:hAnsi="Arial Narrow" w:cs="Arial"/>
          <w:sz w:val="28"/>
          <w:szCs w:val="28"/>
        </w:rPr>
        <w:t xml:space="preserve"> la Fonction Publique</w:t>
      </w:r>
      <w:r w:rsidR="00A539C2">
        <w:rPr>
          <w:rFonts w:ascii="Arial Narrow" w:hAnsi="Arial Narrow" w:cs="Arial"/>
          <w:sz w:val="28"/>
          <w:szCs w:val="28"/>
        </w:rPr>
        <w:t>.</w:t>
      </w:r>
    </w:p>
    <w:p w:rsidR="00D73BB6" w:rsidRPr="00C66350" w:rsidRDefault="00D73BB6" w:rsidP="00D73BB6">
      <w:pPr>
        <w:pStyle w:val="Sansinterligne"/>
        <w:ind w:left="0" w:firstLine="360"/>
        <w:rPr>
          <w:rFonts w:ascii="Arial Narrow" w:hAnsi="Arial Narrow" w:cs="Arial"/>
          <w:sz w:val="16"/>
          <w:szCs w:val="28"/>
        </w:rPr>
      </w:pPr>
    </w:p>
    <w:p w:rsidR="00DA771E" w:rsidRPr="007812DA" w:rsidRDefault="00D73BB6" w:rsidP="00727589">
      <w:pPr>
        <w:pStyle w:val="Sansinterligne"/>
        <w:ind w:left="0" w:firstLine="708"/>
        <w:rPr>
          <w:rFonts w:ascii="Arial Narrow" w:hAnsi="Arial Narrow" w:cs="Arial"/>
          <w:sz w:val="28"/>
          <w:szCs w:val="28"/>
        </w:rPr>
      </w:pPr>
      <w:r w:rsidRPr="007812DA">
        <w:rPr>
          <w:rFonts w:ascii="Arial Narrow" w:hAnsi="Arial Narrow" w:cs="Arial"/>
          <w:sz w:val="28"/>
          <w:szCs w:val="28"/>
        </w:rPr>
        <w:t xml:space="preserve">Il s’agit </w:t>
      </w:r>
      <w:r w:rsidR="00DA771E" w:rsidRPr="007812DA">
        <w:rPr>
          <w:rFonts w:ascii="Arial Narrow" w:hAnsi="Arial Narrow" w:cs="Arial"/>
          <w:sz w:val="28"/>
          <w:szCs w:val="28"/>
        </w:rPr>
        <w:t xml:space="preserve"> de :</w:t>
      </w:r>
    </w:p>
    <w:p w:rsidR="00DA771E" w:rsidRPr="007812DA" w:rsidRDefault="00DA771E" w:rsidP="00727589">
      <w:pPr>
        <w:pStyle w:val="Sansinterligne"/>
        <w:ind w:left="360" w:firstLine="360"/>
        <w:rPr>
          <w:rFonts w:ascii="Arial Narrow" w:hAnsi="Arial Narrow" w:cs="Arial"/>
          <w:sz w:val="28"/>
          <w:szCs w:val="28"/>
        </w:rPr>
      </w:pPr>
      <w:r w:rsidRPr="007812DA">
        <w:rPr>
          <w:rFonts w:ascii="Arial Narrow" w:hAnsi="Arial Narrow" w:cs="Arial"/>
          <w:sz w:val="28"/>
          <w:szCs w:val="28"/>
        </w:rPr>
        <w:t>- 97 textes d’avancements automatiques </w:t>
      </w:r>
      <w:r w:rsidR="009F6926" w:rsidRPr="007812DA">
        <w:rPr>
          <w:rFonts w:ascii="Arial Narrow" w:hAnsi="Arial Narrow" w:cs="Arial"/>
          <w:sz w:val="28"/>
          <w:szCs w:val="28"/>
        </w:rPr>
        <w:t>de classes, d’échelons et de grades</w:t>
      </w:r>
      <w:r w:rsidRPr="007812DA">
        <w:rPr>
          <w:rFonts w:ascii="Arial Narrow" w:hAnsi="Arial Narrow" w:cs="Arial"/>
          <w:sz w:val="28"/>
          <w:szCs w:val="28"/>
        </w:rPr>
        <w:t>;</w:t>
      </w:r>
    </w:p>
    <w:p w:rsidR="00DA771E" w:rsidRPr="007812DA" w:rsidRDefault="00DA771E" w:rsidP="00727589">
      <w:pPr>
        <w:pStyle w:val="Sansinterligne"/>
        <w:ind w:left="360" w:firstLine="360"/>
        <w:rPr>
          <w:rFonts w:ascii="Arial Narrow" w:hAnsi="Arial Narrow" w:cs="Arial"/>
          <w:sz w:val="28"/>
          <w:szCs w:val="28"/>
        </w:rPr>
      </w:pPr>
      <w:r w:rsidRPr="007812DA">
        <w:rPr>
          <w:rFonts w:ascii="Arial Narrow" w:hAnsi="Arial Narrow" w:cs="Arial"/>
          <w:sz w:val="28"/>
          <w:szCs w:val="28"/>
        </w:rPr>
        <w:t>- un texte de reclassement après stage ;</w:t>
      </w:r>
    </w:p>
    <w:p w:rsidR="00DA771E" w:rsidRPr="007812DA" w:rsidRDefault="00DA771E" w:rsidP="00727589">
      <w:pPr>
        <w:pStyle w:val="Sansinterligne"/>
        <w:ind w:left="360" w:firstLine="360"/>
        <w:rPr>
          <w:rFonts w:ascii="Arial Narrow" w:hAnsi="Arial Narrow" w:cs="Arial"/>
          <w:sz w:val="28"/>
          <w:szCs w:val="28"/>
        </w:rPr>
      </w:pPr>
      <w:r w:rsidRPr="007812DA">
        <w:rPr>
          <w:rFonts w:ascii="Arial Narrow" w:hAnsi="Arial Narrow" w:cs="Arial"/>
          <w:sz w:val="28"/>
          <w:szCs w:val="28"/>
        </w:rPr>
        <w:t>- un arrêté de mise à la retraite.</w:t>
      </w:r>
    </w:p>
    <w:p w:rsidR="00D73BB6" w:rsidRPr="007812DA" w:rsidRDefault="00EE2D7F" w:rsidP="00727589">
      <w:pPr>
        <w:pStyle w:val="Sansinterligne"/>
        <w:ind w:left="0" w:firstLine="708"/>
        <w:rPr>
          <w:rFonts w:ascii="Arial Narrow" w:hAnsi="Arial Narrow" w:cs="Arial"/>
          <w:sz w:val="28"/>
          <w:szCs w:val="28"/>
        </w:rPr>
      </w:pPr>
      <w:r w:rsidRPr="007812DA">
        <w:rPr>
          <w:rFonts w:ascii="Arial Narrow" w:hAnsi="Arial Narrow" w:cs="Arial"/>
          <w:sz w:val="28"/>
          <w:szCs w:val="28"/>
        </w:rPr>
        <w:t>Cependant, l</w:t>
      </w:r>
      <w:r w:rsidR="00D73BB6" w:rsidRPr="007812DA">
        <w:rPr>
          <w:rFonts w:ascii="Arial Narrow" w:hAnsi="Arial Narrow" w:cs="Arial"/>
          <w:sz w:val="28"/>
          <w:szCs w:val="28"/>
        </w:rPr>
        <w:t>es autres situations</w:t>
      </w:r>
      <w:r w:rsidR="00DA771E" w:rsidRPr="007812DA">
        <w:rPr>
          <w:rFonts w:ascii="Arial Narrow" w:hAnsi="Arial Narrow" w:cs="Arial"/>
          <w:sz w:val="28"/>
          <w:szCs w:val="28"/>
        </w:rPr>
        <w:t xml:space="preserve"> administratives</w:t>
      </w:r>
      <w:r w:rsidR="00D73BB6" w:rsidRPr="007812DA">
        <w:rPr>
          <w:rFonts w:ascii="Arial Narrow" w:hAnsi="Arial Narrow" w:cs="Arial"/>
          <w:sz w:val="28"/>
          <w:szCs w:val="28"/>
        </w:rPr>
        <w:t xml:space="preserve"> qui datent de 2010 et 2015, notamment les intégrations et les reclassements après stage n’ont pas</w:t>
      </w:r>
      <w:r w:rsidR="007812DA" w:rsidRPr="007812DA">
        <w:rPr>
          <w:rFonts w:ascii="Arial Narrow" w:hAnsi="Arial Narrow" w:cs="Arial"/>
          <w:sz w:val="28"/>
          <w:szCs w:val="28"/>
        </w:rPr>
        <w:t xml:space="preserve"> encore</w:t>
      </w:r>
      <w:r w:rsidR="00DA771E" w:rsidRPr="007812DA">
        <w:rPr>
          <w:rFonts w:ascii="Arial Narrow" w:hAnsi="Arial Narrow" w:cs="Arial"/>
          <w:sz w:val="28"/>
          <w:szCs w:val="28"/>
        </w:rPr>
        <w:t>abouti</w:t>
      </w:r>
      <w:r w:rsidR="00655EDE">
        <w:rPr>
          <w:rFonts w:ascii="Arial Narrow" w:hAnsi="Arial Narrow" w:cs="Arial"/>
          <w:sz w:val="28"/>
          <w:szCs w:val="28"/>
        </w:rPr>
        <w:t> ;</w:t>
      </w:r>
      <w:r w:rsidR="00D73BB6" w:rsidRPr="007812DA">
        <w:rPr>
          <w:rFonts w:ascii="Arial Narrow" w:hAnsi="Arial Narrow" w:cs="Arial"/>
          <w:sz w:val="28"/>
          <w:szCs w:val="28"/>
        </w:rPr>
        <w:t xml:space="preserve"> en dépit de nombreuses démarches menées que ce soit au niveau de la D</w:t>
      </w:r>
      <w:r w:rsidR="00AA11BC" w:rsidRPr="007812DA">
        <w:rPr>
          <w:rFonts w:ascii="Arial Narrow" w:hAnsi="Arial Narrow" w:cs="Arial"/>
          <w:sz w:val="28"/>
          <w:szCs w:val="28"/>
        </w:rPr>
        <w:t xml:space="preserve">irection </w:t>
      </w:r>
      <w:r w:rsidR="00D73BB6" w:rsidRPr="007812DA">
        <w:rPr>
          <w:rFonts w:ascii="Arial Narrow" w:hAnsi="Arial Narrow" w:cs="Arial"/>
          <w:sz w:val="28"/>
          <w:szCs w:val="28"/>
        </w:rPr>
        <w:t>C</w:t>
      </w:r>
      <w:r w:rsidR="00AA11BC" w:rsidRPr="007812DA">
        <w:rPr>
          <w:rFonts w:ascii="Arial Narrow" w:hAnsi="Arial Narrow" w:cs="Arial"/>
          <w:sz w:val="28"/>
          <w:szCs w:val="28"/>
        </w:rPr>
        <w:t xml:space="preserve">entrale des </w:t>
      </w:r>
      <w:r w:rsidR="00D73BB6" w:rsidRPr="007812DA">
        <w:rPr>
          <w:rFonts w:ascii="Arial Narrow" w:hAnsi="Arial Narrow" w:cs="Arial"/>
          <w:sz w:val="28"/>
          <w:szCs w:val="28"/>
        </w:rPr>
        <w:t>R</w:t>
      </w:r>
      <w:r w:rsidR="00AA11BC" w:rsidRPr="007812DA">
        <w:rPr>
          <w:rFonts w:ascii="Arial Narrow" w:hAnsi="Arial Narrow" w:cs="Arial"/>
          <w:sz w:val="28"/>
          <w:szCs w:val="28"/>
        </w:rPr>
        <w:t xml:space="preserve">essources </w:t>
      </w:r>
      <w:r w:rsidR="00D73BB6" w:rsidRPr="007812DA">
        <w:rPr>
          <w:rFonts w:ascii="Arial Narrow" w:hAnsi="Arial Narrow" w:cs="Arial"/>
          <w:sz w:val="28"/>
          <w:szCs w:val="28"/>
        </w:rPr>
        <w:t>H</w:t>
      </w:r>
      <w:r w:rsidR="00AA11BC" w:rsidRPr="007812DA">
        <w:rPr>
          <w:rFonts w:ascii="Arial Narrow" w:hAnsi="Arial Narrow" w:cs="Arial"/>
          <w:sz w:val="28"/>
          <w:szCs w:val="28"/>
        </w:rPr>
        <w:t>umaines (DCRH)</w:t>
      </w:r>
      <w:r w:rsidR="002E5A9D">
        <w:rPr>
          <w:rFonts w:ascii="Arial Narrow" w:hAnsi="Arial Narrow" w:cs="Arial"/>
          <w:sz w:val="28"/>
          <w:szCs w:val="28"/>
        </w:rPr>
        <w:t xml:space="preserve"> de</w:t>
      </w:r>
      <w:r w:rsidR="00D73BB6" w:rsidRPr="007812DA">
        <w:rPr>
          <w:rFonts w:ascii="Arial Narrow" w:hAnsi="Arial Narrow" w:cs="Arial"/>
          <w:sz w:val="28"/>
          <w:szCs w:val="28"/>
        </w:rPr>
        <w:t xml:space="preserve"> la Primature </w:t>
      </w:r>
      <w:r w:rsidR="002E5A9D">
        <w:rPr>
          <w:rFonts w:ascii="Arial Narrow" w:hAnsi="Arial Narrow" w:cs="Arial"/>
          <w:sz w:val="28"/>
          <w:szCs w:val="28"/>
        </w:rPr>
        <w:t>qu’</w:t>
      </w:r>
      <w:r w:rsidR="00AA11BC" w:rsidRPr="007812DA">
        <w:rPr>
          <w:rFonts w:ascii="Arial Narrow" w:hAnsi="Arial Narrow" w:cs="Arial"/>
          <w:sz w:val="28"/>
          <w:szCs w:val="28"/>
        </w:rPr>
        <w:t>au</w:t>
      </w:r>
      <w:r w:rsidR="00D73BB6" w:rsidRPr="007812DA">
        <w:rPr>
          <w:rFonts w:ascii="Arial Narrow" w:hAnsi="Arial Narrow" w:cs="Arial"/>
          <w:sz w:val="28"/>
          <w:szCs w:val="28"/>
        </w:rPr>
        <w:t xml:space="preserve"> niveau des services compétents du Ministère de la Fonction Publique. </w:t>
      </w:r>
    </w:p>
    <w:p w:rsidR="00D73BB6" w:rsidRPr="00DA771E" w:rsidRDefault="00D73BB6" w:rsidP="00D73BB6">
      <w:pPr>
        <w:pStyle w:val="Sansinterligne"/>
        <w:ind w:left="0" w:firstLine="360"/>
        <w:rPr>
          <w:rFonts w:ascii="Arial Narrow" w:hAnsi="Arial Narrow" w:cs="Arial"/>
          <w:color w:val="00B0F0"/>
          <w:sz w:val="16"/>
          <w:szCs w:val="28"/>
        </w:rPr>
      </w:pPr>
    </w:p>
    <w:p w:rsidR="00D73BB6" w:rsidRPr="00AA25C5" w:rsidRDefault="00D73BB6" w:rsidP="00727589">
      <w:pPr>
        <w:pStyle w:val="Sansinterligne"/>
        <w:ind w:left="0" w:firstLine="708"/>
        <w:rPr>
          <w:rFonts w:ascii="Arial Narrow" w:hAnsi="Arial Narrow" w:cs="Arial"/>
          <w:sz w:val="28"/>
          <w:szCs w:val="28"/>
        </w:rPr>
      </w:pPr>
      <w:r w:rsidRPr="00AA25C5">
        <w:rPr>
          <w:rFonts w:ascii="Arial Narrow" w:hAnsi="Arial Narrow" w:cs="Arial"/>
          <w:sz w:val="28"/>
          <w:szCs w:val="28"/>
        </w:rPr>
        <w:t xml:space="preserve">Concernant les formations : </w:t>
      </w:r>
    </w:p>
    <w:p w:rsidR="00D73BB6" w:rsidRPr="00AA25C5" w:rsidRDefault="00D73BB6" w:rsidP="00727589">
      <w:pPr>
        <w:pStyle w:val="Sansinterligne"/>
        <w:ind w:left="360" w:firstLine="360"/>
        <w:rPr>
          <w:rFonts w:ascii="Arial Narrow" w:hAnsi="Arial Narrow" w:cs="Arial"/>
          <w:sz w:val="28"/>
          <w:szCs w:val="28"/>
        </w:rPr>
      </w:pPr>
      <w:r w:rsidRPr="00AA25C5">
        <w:rPr>
          <w:rFonts w:ascii="Arial Narrow" w:hAnsi="Arial Narrow" w:cs="Arial"/>
          <w:sz w:val="28"/>
          <w:szCs w:val="28"/>
        </w:rPr>
        <w:t xml:space="preserve">- 20 agents </w:t>
      </w:r>
      <w:r w:rsidR="00F95098">
        <w:rPr>
          <w:rFonts w:ascii="Arial Narrow" w:hAnsi="Arial Narrow" w:cs="Arial"/>
          <w:sz w:val="28"/>
          <w:szCs w:val="28"/>
        </w:rPr>
        <w:t xml:space="preserve">qui assurent le traitement des documents </w:t>
      </w:r>
      <w:r w:rsidRPr="00AA25C5">
        <w:rPr>
          <w:rFonts w:ascii="Arial Narrow" w:hAnsi="Arial Narrow" w:cs="Arial"/>
          <w:sz w:val="28"/>
          <w:szCs w:val="28"/>
        </w:rPr>
        <w:t>ont effectué un stage d’immersion de deux mois auprès de la Direction Générale des Archives Nationales de mai à juillet 2016 ;</w:t>
      </w:r>
    </w:p>
    <w:p w:rsidR="00D73BB6" w:rsidRPr="00AA25C5" w:rsidRDefault="00D73BB6" w:rsidP="00727589">
      <w:pPr>
        <w:pStyle w:val="Sansinterligne"/>
        <w:ind w:left="360" w:firstLine="360"/>
        <w:rPr>
          <w:rFonts w:ascii="Arial Narrow" w:hAnsi="Arial Narrow" w:cs="Arial"/>
          <w:sz w:val="28"/>
          <w:szCs w:val="28"/>
        </w:rPr>
      </w:pPr>
      <w:r w:rsidRPr="00AA25C5">
        <w:rPr>
          <w:rFonts w:ascii="Arial Narrow" w:hAnsi="Arial Narrow" w:cs="Arial"/>
          <w:sz w:val="28"/>
          <w:szCs w:val="28"/>
        </w:rPr>
        <w:lastRenderedPageBreak/>
        <w:t>- 34 agents ont participé au concours d’entrée à l’Ecole de Préparation aux Carrières Administratives (EPCA) dans les spécialités gestion administrative et  gestion économique et financière.</w:t>
      </w:r>
    </w:p>
    <w:p w:rsidR="00D73BB6" w:rsidRPr="005E629D" w:rsidRDefault="00D73BB6" w:rsidP="00D73BB6">
      <w:pPr>
        <w:pStyle w:val="Sansinterligne"/>
        <w:ind w:left="0" w:firstLine="360"/>
        <w:rPr>
          <w:rFonts w:ascii="Arial Narrow" w:hAnsi="Arial Narrow" w:cs="Arial"/>
          <w:sz w:val="16"/>
          <w:szCs w:val="28"/>
        </w:rPr>
      </w:pPr>
    </w:p>
    <w:p w:rsidR="00FD46D2" w:rsidRDefault="00D73BB6" w:rsidP="00D73BB6">
      <w:pPr>
        <w:pStyle w:val="Sansinterligne"/>
        <w:ind w:left="0" w:firstLine="360"/>
        <w:rPr>
          <w:rFonts w:ascii="Arial Narrow" w:hAnsi="Arial Narrow" w:cs="Arial"/>
          <w:sz w:val="28"/>
          <w:szCs w:val="28"/>
        </w:rPr>
      </w:pPr>
      <w:r w:rsidRPr="00AA25C5">
        <w:rPr>
          <w:rFonts w:ascii="Arial Narrow" w:hAnsi="Arial Narrow" w:cs="Arial"/>
          <w:sz w:val="28"/>
          <w:szCs w:val="28"/>
        </w:rPr>
        <w:t>Dans le cadre de la coopération internationale, le Contrôle Général d’Etat, membre du</w:t>
      </w:r>
      <w:r w:rsidR="00BF0D00">
        <w:rPr>
          <w:rFonts w:ascii="Arial Narrow" w:hAnsi="Arial Narrow" w:cs="Arial"/>
          <w:sz w:val="28"/>
          <w:szCs w:val="28"/>
        </w:rPr>
        <w:t xml:space="preserve"> Forum des Inspections  Générales d’Etat d’Afrique et Institutions Assimilées (</w:t>
      </w:r>
      <w:r w:rsidRPr="00AA25C5">
        <w:rPr>
          <w:rFonts w:ascii="Arial Narrow" w:hAnsi="Arial Narrow" w:cs="Arial"/>
          <w:sz w:val="28"/>
          <w:szCs w:val="28"/>
        </w:rPr>
        <w:t>FIGE</w:t>
      </w:r>
      <w:r w:rsidR="00BF0D00">
        <w:rPr>
          <w:rFonts w:ascii="Arial Narrow" w:hAnsi="Arial Narrow" w:cs="Arial"/>
          <w:sz w:val="28"/>
          <w:szCs w:val="28"/>
        </w:rPr>
        <w:t>)</w:t>
      </w:r>
      <w:r w:rsidRPr="00AA25C5">
        <w:rPr>
          <w:rFonts w:ascii="Arial Narrow" w:hAnsi="Arial Narrow" w:cs="Arial"/>
          <w:sz w:val="28"/>
          <w:szCs w:val="28"/>
        </w:rPr>
        <w:t>, a sollicité auprès de  l’</w:t>
      </w:r>
      <w:r w:rsidR="00AF652F">
        <w:rPr>
          <w:rFonts w:ascii="Arial Narrow" w:hAnsi="Arial Narrow" w:cs="Arial"/>
          <w:sz w:val="28"/>
          <w:szCs w:val="28"/>
        </w:rPr>
        <w:t>Institut du FIGE (I</w:t>
      </w:r>
      <w:r w:rsidRPr="00AA25C5">
        <w:rPr>
          <w:rFonts w:ascii="Arial Narrow" w:hAnsi="Arial Narrow" w:cs="Arial"/>
          <w:sz w:val="28"/>
          <w:szCs w:val="28"/>
        </w:rPr>
        <w:t>FIGE</w:t>
      </w:r>
      <w:r w:rsidR="00AF652F">
        <w:rPr>
          <w:rFonts w:ascii="Arial Narrow" w:hAnsi="Arial Narrow" w:cs="Arial"/>
          <w:sz w:val="28"/>
          <w:szCs w:val="28"/>
        </w:rPr>
        <w:t>)</w:t>
      </w:r>
      <w:r>
        <w:rPr>
          <w:rFonts w:ascii="Arial Narrow" w:hAnsi="Arial Narrow" w:cs="Arial"/>
          <w:sz w:val="28"/>
          <w:szCs w:val="28"/>
        </w:rPr>
        <w:t>, partenaire de l’université Panthéon-Sorbonne</w:t>
      </w:r>
      <w:r w:rsidRPr="00AA25C5">
        <w:rPr>
          <w:rFonts w:ascii="Arial Narrow" w:hAnsi="Arial Narrow" w:cs="Arial"/>
          <w:sz w:val="28"/>
          <w:szCs w:val="28"/>
        </w:rPr>
        <w:t xml:space="preserve"> et de l’ENAP du Québec, la formation diplômante des cadres de catégorie A</w:t>
      </w:r>
      <w:r w:rsidR="00FD46D2">
        <w:rPr>
          <w:rFonts w:ascii="Arial Narrow" w:hAnsi="Arial Narrow" w:cs="Arial"/>
          <w:sz w:val="28"/>
          <w:szCs w:val="28"/>
        </w:rPr>
        <w:t>.</w:t>
      </w:r>
    </w:p>
    <w:p w:rsidR="00D73BB6" w:rsidRPr="00AA25C5" w:rsidRDefault="00FD46D2" w:rsidP="00D73BB6">
      <w:pPr>
        <w:pStyle w:val="Sansinterligne"/>
        <w:ind w:left="0" w:firstLine="360"/>
        <w:rPr>
          <w:rFonts w:ascii="Arial Narrow" w:hAnsi="Arial Narrow" w:cs="Arial"/>
          <w:sz w:val="28"/>
          <w:szCs w:val="28"/>
        </w:rPr>
      </w:pPr>
      <w:r>
        <w:rPr>
          <w:rFonts w:ascii="Arial Narrow" w:hAnsi="Arial Narrow" w:cs="Arial"/>
          <w:sz w:val="28"/>
          <w:szCs w:val="28"/>
        </w:rPr>
        <w:t>Ces formationsconcernentl’</w:t>
      </w:r>
      <w:r w:rsidR="00D73BB6" w:rsidRPr="00AA25C5">
        <w:rPr>
          <w:rFonts w:ascii="Arial Narrow" w:hAnsi="Arial Narrow" w:cs="Arial"/>
          <w:sz w:val="28"/>
          <w:szCs w:val="28"/>
        </w:rPr>
        <w:t xml:space="preserve">audit et </w:t>
      </w:r>
      <w:r w:rsidR="00643823">
        <w:rPr>
          <w:rFonts w:ascii="Arial Narrow" w:hAnsi="Arial Narrow" w:cs="Arial"/>
          <w:sz w:val="28"/>
          <w:szCs w:val="28"/>
        </w:rPr>
        <w:t xml:space="preserve">le </w:t>
      </w:r>
      <w:r w:rsidR="00D73BB6" w:rsidRPr="00AA25C5">
        <w:rPr>
          <w:rFonts w:ascii="Arial Narrow" w:hAnsi="Arial Narrow" w:cs="Arial"/>
          <w:sz w:val="28"/>
          <w:szCs w:val="28"/>
        </w:rPr>
        <w:t xml:space="preserve">management du secteur public (9 agents), </w:t>
      </w:r>
      <w:r w:rsidR="00643823">
        <w:rPr>
          <w:rFonts w:ascii="Arial Narrow" w:hAnsi="Arial Narrow" w:cs="Arial"/>
          <w:sz w:val="28"/>
          <w:szCs w:val="28"/>
        </w:rPr>
        <w:t>la</w:t>
      </w:r>
      <w:r w:rsidR="00D73BB6" w:rsidRPr="00AA25C5">
        <w:rPr>
          <w:rFonts w:ascii="Arial Narrow" w:hAnsi="Arial Narrow" w:cs="Arial"/>
          <w:sz w:val="28"/>
          <w:szCs w:val="28"/>
        </w:rPr>
        <w:t xml:space="preserve"> gestion des ressources humaines (4 agents), </w:t>
      </w:r>
      <w:r w:rsidR="00643823">
        <w:rPr>
          <w:rFonts w:ascii="Arial Narrow" w:hAnsi="Arial Narrow" w:cs="Arial"/>
          <w:sz w:val="28"/>
          <w:szCs w:val="28"/>
        </w:rPr>
        <w:t>la</w:t>
      </w:r>
      <w:r w:rsidR="00D73BB6" w:rsidRPr="00AA25C5">
        <w:rPr>
          <w:rFonts w:ascii="Arial Narrow" w:hAnsi="Arial Narrow" w:cs="Arial"/>
          <w:sz w:val="28"/>
          <w:szCs w:val="28"/>
        </w:rPr>
        <w:t xml:space="preserve"> gestion financière (1 </w:t>
      </w:r>
      <w:r w:rsidR="007B4FDA" w:rsidRPr="00AA25C5">
        <w:rPr>
          <w:rFonts w:ascii="Arial Narrow" w:hAnsi="Arial Narrow" w:cs="Arial"/>
          <w:sz w:val="28"/>
          <w:szCs w:val="28"/>
        </w:rPr>
        <w:t>agent)</w:t>
      </w:r>
      <w:r w:rsidR="00D73BB6" w:rsidRPr="00AA25C5">
        <w:rPr>
          <w:rFonts w:ascii="Arial Narrow" w:hAnsi="Arial Narrow" w:cs="Arial"/>
          <w:sz w:val="28"/>
          <w:szCs w:val="28"/>
        </w:rPr>
        <w:t xml:space="preserve"> et </w:t>
      </w:r>
      <w:r w:rsidR="007B4FDA">
        <w:rPr>
          <w:rFonts w:ascii="Arial Narrow" w:hAnsi="Arial Narrow" w:cs="Arial"/>
          <w:sz w:val="28"/>
          <w:szCs w:val="28"/>
        </w:rPr>
        <w:t>l’</w:t>
      </w:r>
      <w:r w:rsidR="007B4FDA" w:rsidRPr="00AA25C5">
        <w:rPr>
          <w:rFonts w:ascii="Arial Narrow" w:hAnsi="Arial Narrow" w:cs="Arial"/>
          <w:sz w:val="28"/>
          <w:szCs w:val="28"/>
        </w:rPr>
        <w:t>évaluation</w:t>
      </w:r>
      <w:r w:rsidR="00D73BB6" w:rsidRPr="00AA25C5">
        <w:rPr>
          <w:rFonts w:ascii="Arial Narrow" w:hAnsi="Arial Narrow" w:cs="Arial"/>
          <w:sz w:val="28"/>
          <w:szCs w:val="28"/>
        </w:rPr>
        <w:t xml:space="preserve"> des programmes (7 agents)</w:t>
      </w:r>
      <w:r w:rsidR="00695102">
        <w:rPr>
          <w:rFonts w:ascii="Arial Narrow" w:hAnsi="Arial Narrow" w:cs="Arial"/>
          <w:sz w:val="28"/>
          <w:szCs w:val="28"/>
        </w:rPr>
        <w:t>. Elle</w:t>
      </w:r>
      <w:r w:rsidR="007B4FDA">
        <w:rPr>
          <w:rFonts w:ascii="Arial Narrow" w:hAnsi="Arial Narrow" w:cs="Arial"/>
          <w:sz w:val="28"/>
          <w:szCs w:val="28"/>
        </w:rPr>
        <w:t>s</w:t>
      </w:r>
      <w:r w:rsidR="00695102">
        <w:rPr>
          <w:rFonts w:ascii="Arial Narrow" w:hAnsi="Arial Narrow" w:cs="Arial"/>
          <w:sz w:val="28"/>
          <w:szCs w:val="28"/>
        </w:rPr>
        <w:t xml:space="preserve"> concerne</w:t>
      </w:r>
      <w:r w:rsidR="007B4FDA">
        <w:rPr>
          <w:rFonts w:ascii="Arial Narrow" w:hAnsi="Arial Narrow" w:cs="Arial"/>
          <w:sz w:val="28"/>
          <w:szCs w:val="28"/>
        </w:rPr>
        <w:t>nt</w:t>
      </w:r>
      <w:r w:rsidR="00695102">
        <w:rPr>
          <w:rFonts w:ascii="Arial Narrow" w:hAnsi="Arial Narrow" w:cs="Arial"/>
          <w:sz w:val="28"/>
          <w:szCs w:val="28"/>
        </w:rPr>
        <w:t xml:space="preserve"> aussi</w:t>
      </w:r>
      <w:r w:rsidR="00D73BB6" w:rsidRPr="00AA25C5">
        <w:rPr>
          <w:rFonts w:ascii="Arial Narrow" w:hAnsi="Arial Narrow" w:cs="Arial"/>
          <w:sz w:val="28"/>
          <w:szCs w:val="28"/>
        </w:rPr>
        <w:t xml:space="preserve"> le renforcement des capacités  dans les domaines de l’audit et de contrôle</w:t>
      </w:r>
      <w:r w:rsidR="007B4FDA" w:rsidRPr="00AA25C5">
        <w:rPr>
          <w:rFonts w:ascii="Arial Narrow" w:hAnsi="Arial Narrow" w:cs="Arial"/>
          <w:sz w:val="28"/>
          <w:szCs w:val="28"/>
        </w:rPr>
        <w:t>(17 agents)</w:t>
      </w:r>
      <w:r w:rsidR="00D73BB6" w:rsidRPr="00AA25C5">
        <w:rPr>
          <w:rFonts w:ascii="Arial Narrow" w:hAnsi="Arial Narrow" w:cs="Arial"/>
          <w:sz w:val="28"/>
          <w:szCs w:val="28"/>
        </w:rPr>
        <w:t>, pour un besoin de financement de 571.748.885 F CFA.</w:t>
      </w:r>
    </w:p>
    <w:p w:rsidR="00D73BB6" w:rsidRPr="00F95098" w:rsidRDefault="00D73BB6" w:rsidP="00D73BB6">
      <w:pPr>
        <w:pStyle w:val="Sansinterligne"/>
        <w:ind w:left="0" w:firstLine="360"/>
        <w:rPr>
          <w:rFonts w:ascii="Arial Narrow" w:hAnsi="Arial Narrow" w:cs="Arial"/>
          <w:sz w:val="16"/>
          <w:szCs w:val="28"/>
        </w:rPr>
      </w:pPr>
    </w:p>
    <w:p w:rsidR="00D73BB6" w:rsidRPr="00AA25C5" w:rsidRDefault="00D73BB6" w:rsidP="00727589">
      <w:pPr>
        <w:pStyle w:val="Sansinterligne"/>
        <w:ind w:left="0" w:firstLine="708"/>
        <w:rPr>
          <w:rFonts w:ascii="Arial Narrow" w:hAnsi="Arial Narrow" w:cs="Arial"/>
          <w:sz w:val="28"/>
          <w:szCs w:val="28"/>
        </w:rPr>
      </w:pPr>
      <w:r w:rsidRPr="00AA25C5">
        <w:rPr>
          <w:rFonts w:ascii="Arial Narrow" w:hAnsi="Arial Narrow" w:cs="Arial"/>
          <w:sz w:val="28"/>
          <w:szCs w:val="28"/>
        </w:rPr>
        <w:t>Enfin, s’agissant de la gestion des affaires sociales, l’ac</w:t>
      </w:r>
      <w:r w:rsidR="006B58D0">
        <w:rPr>
          <w:rFonts w:ascii="Arial Narrow" w:hAnsi="Arial Narrow" w:cs="Arial"/>
          <w:sz w:val="28"/>
          <w:szCs w:val="28"/>
        </w:rPr>
        <w:t>tivité a été orientée vers</w:t>
      </w:r>
      <w:r w:rsidRPr="00AA25C5">
        <w:rPr>
          <w:rFonts w:ascii="Arial Narrow" w:hAnsi="Arial Narrow" w:cs="Arial"/>
          <w:sz w:val="28"/>
          <w:szCs w:val="28"/>
        </w:rPr>
        <w:t xml:space="preserve">  la gestion des évènements sociaux, la sensibilisation des agents sur l</w:t>
      </w:r>
      <w:r w:rsidR="006B58D0">
        <w:rPr>
          <w:rFonts w:ascii="Arial Narrow" w:hAnsi="Arial Narrow" w:cs="Arial"/>
          <w:sz w:val="28"/>
          <w:szCs w:val="28"/>
        </w:rPr>
        <w:t>a prévention de divers cancers et</w:t>
      </w:r>
      <w:r w:rsidR="006B58D0" w:rsidRPr="00AA25C5">
        <w:rPr>
          <w:rFonts w:ascii="Arial Narrow" w:hAnsi="Arial Narrow" w:cs="Arial"/>
          <w:sz w:val="28"/>
          <w:szCs w:val="28"/>
        </w:rPr>
        <w:t>les visites effectuées au chevet des agents malades</w:t>
      </w:r>
      <w:r w:rsidR="006B58D0">
        <w:rPr>
          <w:rFonts w:ascii="Arial Narrow" w:hAnsi="Arial Narrow" w:cs="Arial"/>
          <w:sz w:val="28"/>
          <w:szCs w:val="28"/>
        </w:rPr>
        <w:t>.</w:t>
      </w:r>
    </w:p>
    <w:p w:rsidR="00D73BB6" w:rsidRDefault="00D73BB6" w:rsidP="00F95098">
      <w:pPr>
        <w:pStyle w:val="Sansinterligne"/>
        <w:ind w:left="0"/>
        <w:rPr>
          <w:rFonts w:ascii="Arial Narrow" w:hAnsi="Arial Narrow" w:cs="Arial"/>
          <w:b/>
          <w:sz w:val="28"/>
          <w:szCs w:val="28"/>
        </w:rPr>
      </w:pPr>
    </w:p>
    <w:p w:rsidR="00D73BB6" w:rsidRDefault="00D73BB6" w:rsidP="00D73BB6">
      <w:pPr>
        <w:pStyle w:val="Sansinterligne"/>
        <w:ind w:left="0" w:firstLine="708"/>
        <w:jc w:val="center"/>
        <w:rPr>
          <w:rFonts w:ascii="Arial Narrow" w:hAnsi="Arial Narrow" w:cs="Arial"/>
          <w:b/>
          <w:sz w:val="28"/>
          <w:szCs w:val="28"/>
        </w:rPr>
      </w:pPr>
    </w:p>
    <w:p w:rsidR="00D73BB6" w:rsidRPr="00AA25C5" w:rsidRDefault="00CB7D70" w:rsidP="00D73BB6">
      <w:pPr>
        <w:pStyle w:val="Sansinterligne"/>
        <w:ind w:left="0" w:firstLine="708"/>
        <w:jc w:val="center"/>
        <w:rPr>
          <w:rFonts w:ascii="Arial Narrow" w:hAnsi="Arial Narrow" w:cs="Arial"/>
          <w:b/>
          <w:sz w:val="28"/>
          <w:szCs w:val="28"/>
        </w:rPr>
      </w:pPr>
      <w:r>
        <w:rPr>
          <w:rFonts w:ascii="Arial Narrow" w:hAnsi="Arial Narrow" w:cs="Arial"/>
          <w:b/>
          <w:sz w:val="28"/>
          <w:szCs w:val="28"/>
        </w:rPr>
        <w:t>3</w:t>
      </w:r>
      <w:r w:rsidR="00D73BB6">
        <w:rPr>
          <w:rFonts w:ascii="Arial Narrow" w:hAnsi="Arial Narrow" w:cs="Arial"/>
          <w:b/>
          <w:sz w:val="28"/>
          <w:szCs w:val="28"/>
        </w:rPr>
        <w:t xml:space="preserve">- </w:t>
      </w:r>
      <w:r w:rsidR="00D73BB6" w:rsidRPr="00AA25C5">
        <w:rPr>
          <w:rFonts w:ascii="Arial Narrow" w:hAnsi="Arial Narrow" w:cs="Arial"/>
          <w:b/>
          <w:sz w:val="28"/>
          <w:szCs w:val="28"/>
        </w:rPr>
        <w:t>Gestion des archives :</w:t>
      </w:r>
    </w:p>
    <w:p w:rsidR="00D73BB6" w:rsidRPr="00F95098" w:rsidRDefault="00D73BB6" w:rsidP="00D73BB6">
      <w:pPr>
        <w:pStyle w:val="Sansinterligne"/>
        <w:ind w:left="0"/>
        <w:rPr>
          <w:rFonts w:ascii="Arial Narrow" w:hAnsi="Arial Narrow" w:cs="Arial"/>
          <w:sz w:val="16"/>
          <w:szCs w:val="28"/>
        </w:rPr>
      </w:pPr>
    </w:p>
    <w:p w:rsidR="00D73BB6" w:rsidRPr="00AA25C5" w:rsidRDefault="00D73BB6" w:rsidP="00D73BB6">
      <w:pPr>
        <w:pStyle w:val="Sansinterligne"/>
        <w:ind w:left="0" w:firstLine="708"/>
        <w:rPr>
          <w:rFonts w:ascii="Arial Narrow" w:hAnsi="Arial Narrow" w:cs="Arial"/>
          <w:sz w:val="28"/>
          <w:szCs w:val="28"/>
        </w:rPr>
      </w:pPr>
      <w:r w:rsidRPr="00AA25C5">
        <w:rPr>
          <w:rFonts w:ascii="Arial Narrow" w:hAnsi="Arial Narrow" w:cs="Arial"/>
          <w:sz w:val="28"/>
          <w:szCs w:val="28"/>
        </w:rPr>
        <w:t>La constitution des archives du Contrôle Général  d’Etat a débuté en juillet  2014 avec le tri des do</w:t>
      </w:r>
      <w:r w:rsidR="0044628F">
        <w:rPr>
          <w:rFonts w:ascii="Arial Narrow" w:hAnsi="Arial Narrow" w:cs="Arial"/>
          <w:sz w:val="28"/>
          <w:szCs w:val="28"/>
        </w:rPr>
        <w:t>cuments dans les sites d’Owendo</w:t>
      </w:r>
      <w:r w:rsidRPr="00AA25C5">
        <w:rPr>
          <w:rFonts w:ascii="Arial Narrow" w:hAnsi="Arial Narrow" w:cs="Arial"/>
          <w:sz w:val="28"/>
          <w:szCs w:val="28"/>
        </w:rPr>
        <w:t xml:space="preserve">. </w:t>
      </w:r>
    </w:p>
    <w:p w:rsidR="00D73BB6" w:rsidRPr="0044628F" w:rsidRDefault="00D73BB6" w:rsidP="00D73BB6">
      <w:pPr>
        <w:pStyle w:val="Sansinterligne"/>
        <w:ind w:left="0" w:firstLine="708"/>
        <w:rPr>
          <w:rFonts w:ascii="Arial Narrow" w:hAnsi="Arial Narrow" w:cs="Arial"/>
          <w:sz w:val="16"/>
          <w:szCs w:val="28"/>
        </w:rPr>
      </w:pPr>
    </w:p>
    <w:p w:rsidR="00D73BB6" w:rsidRDefault="0044628F" w:rsidP="00D73BB6">
      <w:pPr>
        <w:pStyle w:val="Sansinterligne"/>
        <w:ind w:left="0" w:firstLine="708"/>
        <w:rPr>
          <w:rFonts w:ascii="Arial Narrow" w:hAnsi="Arial Narrow" w:cs="Arial"/>
          <w:sz w:val="28"/>
          <w:szCs w:val="28"/>
        </w:rPr>
      </w:pPr>
      <w:r>
        <w:rPr>
          <w:rFonts w:ascii="Arial Narrow" w:hAnsi="Arial Narrow" w:cs="Arial"/>
          <w:sz w:val="28"/>
          <w:szCs w:val="28"/>
        </w:rPr>
        <w:t>La poursuite de ce travail à l’immeuble Gabon 2000</w:t>
      </w:r>
      <w:r w:rsidR="00D73BB6" w:rsidRPr="00AA25C5">
        <w:rPr>
          <w:rFonts w:ascii="Arial Narrow" w:hAnsi="Arial Narrow" w:cs="Arial"/>
          <w:sz w:val="28"/>
          <w:szCs w:val="28"/>
        </w:rPr>
        <w:t xml:space="preserve">, a donné une image nette </w:t>
      </w:r>
      <w:r>
        <w:rPr>
          <w:rFonts w:ascii="Arial Narrow" w:hAnsi="Arial Narrow" w:cs="Arial"/>
          <w:sz w:val="28"/>
          <w:szCs w:val="28"/>
        </w:rPr>
        <w:t>de la gestion des archives avec le premier classement intermédiaire intervenu en 2015</w:t>
      </w:r>
      <w:r w:rsidR="00D73BB6" w:rsidRPr="00AA25C5">
        <w:rPr>
          <w:rFonts w:ascii="Arial Narrow" w:hAnsi="Arial Narrow" w:cs="Arial"/>
          <w:sz w:val="28"/>
          <w:szCs w:val="28"/>
        </w:rPr>
        <w:t>.</w:t>
      </w:r>
    </w:p>
    <w:p w:rsidR="0044628F" w:rsidRPr="0044628F" w:rsidRDefault="0044628F" w:rsidP="00D73BB6">
      <w:pPr>
        <w:pStyle w:val="Sansinterligne"/>
        <w:ind w:left="0" w:firstLine="708"/>
        <w:rPr>
          <w:rFonts w:ascii="Arial Narrow" w:hAnsi="Arial Narrow" w:cs="Arial"/>
          <w:sz w:val="16"/>
          <w:szCs w:val="28"/>
        </w:rPr>
      </w:pPr>
    </w:p>
    <w:p w:rsidR="00D73BB6" w:rsidRDefault="0044628F" w:rsidP="00D73BB6">
      <w:pPr>
        <w:pStyle w:val="Sansinterligne"/>
        <w:ind w:left="0" w:firstLine="708"/>
        <w:rPr>
          <w:rFonts w:ascii="Arial Narrow" w:hAnsi="Arial Narrow" w:cs="Arial"/>
          <w:sz w:val="28"/>
          <w:szCs w:val="28"/>
        </w:rPr>
      </w:pPr>
      <w:r>
        <w:rPr>
          <w:rFonts w:ascii="Arial Narrow" w:hAnsi="Arial Narrow" w:cs="Arial"/>
          <w:sz w:val="28"/>
          <w:szCs w:val="28"/>
        </w:rPr>
        <w:t xml:space="preserve">Ainsi, 15 000 documents datant de 1950 à 2013 ont été classés. </w:t>
      </w:r>
    </w:p>
    <w:p w:rsidR="0044628F" w:rsidRPr="0044628F" w:rsidRDefault="0044628F" w:rsidP="00D73BB6">
      <w:pPr>
        <w:pStyle w:val="Sansinterligne"/>
        <w:ind w:left="0" w:firstLine="708"/>
        <w:rPr>
          <w:rFonts w:ascii="Arial Narrow" w:hAnsi="Arial Narrow" w:cs="Arial"/>
          <w:sz w:val="16"/>
          <w:szCs w:val="28"/>
        </w:rPr>
      </w:pPr>
    </w:p>
    <w:p w:rsidR="0044628F" w:rsidRDefault="0044628F" w:rsidP="00D73BB6">
      <w:pPr>
        <w:pStyle w:val="Sansinterligne"/>
        <w:ind w:left="0" w:firstLine="708"/>
        <w:rPr>
          <w:rFonts w:ascii="Arial Narrow" w:hAnsi="Arial Narrow" w:cs="Arial"/>
          <w:sz w:val="28"/>
          <w:szCs w:val="28"/>
        </w:rPr>
      </w:pPr>
      <w:r>
        <w:rPr>
          <w:rFonts w:ascii="Arial Narrow" w:hAnsi="Arial Narrow" w:cs="Arial"/>
          <w:sz w:val="28"/>
          <w:szCs w:val="28"/>
        </w:rPr>
        <w:t>Pour l’année 2016, l</w:t>
      </w:r>
      <w:r w:rsidR="00D73BB6" w:rsidRPr="00AA25C5">
        <w:rPr>
          <w:rFonts w:ascii="Arial Narrow" w:hAnsi="Arial Narrow" w:cs="Arial"/>
          <w:sz w:val="28"/>
          <w:szCs w:val="28"/>
        </w:rPr>
        <w:t>es activités du service courrier</w:t>
      </w:r>
      <w:r>
        <w:rPr>
          <w:rFonts w:ascii="Arial Narrow" w:hAnsi="Arial Narrow" w:cs="Arial"/>
          <w:sz w:val="28"/>
          <w:szCs w:val="28"/>
        </w:rPr>
        <w:t xml:space="preserve"> liéesau traitement des dossier</w:t>
      </w:r>
      <w:r w:rsidR="00D73BB6" w:rsidRPr="00AA25C5">
        <w:rPr>
          <w:rFonts w:ascii="Arial Narrow" w:hAnsi="Arial Narrow" w:cs="Arial"/>
          <w:sz w:val="28"/>
          <w:szCs w:val="28"/>
        </w:rPr>
        <w:t>s</w:t>
      </w:r>
      <w:r>
        <w:rPr>
          <w:rFonts w:ascii="Arial Narrow" w:hAnsi="Arial Narrow" w:cs="Arial"/>
          <w:sz w:val="28"/>
          <w:szCs w:val="28"/>
        </w:rPr>
        <w:t xml:space="preserve"> se sont focalisées sur : </w:t>
      </w:r>
    </w:p>
    <w:p w:rsidR="0044628F" w:rsidRDefault="0044628F" w:rsidP="00D73BB6">
      <w:pPr>
        <w:pStyle w:val="Sansinterligne"/>
        <w:ind w:left="0" w:firstLine="708"/>
        <w:rPr>
          <w:rFonts w:ascii="Arial Narrow" w:hAnsi="Arial Narrow" w:cs="Arial"/>
          <w:sz w:val="28"/>
          <w:szCs w:val="28"/>
        </w:rPr>
      </w:pPr>
      <w:r>
        <w:rPr>
          <w:rFonts w:ascii="Arial Narrow" w:hAnsi="Arial Narrow" w:cs="Arial"/>
          <w:sz w:val="28"/>
          <w:szCs w:val="28"/>
        </w:rPr>
        <w:t>- la nouvelle organisation </w:t>
      </w:r>
      <w:r w:rsidR="00015948">
        <w:rPr>
          <w:rFonts w:ascii="Arial Narrow" w:hAnsi="Arial Narrow" w:cs="Arial"/>
          <w:sz w:val="28"/>
          <w:szCs w:val="28"/>
        </w:rPr>
        <w:t>de travail de tri</w:t>
      </w:r>
      <w:r>
        <w:rPr>
          <w:rFonts w:ascii="Arial Narrow" w:hAnsi="Arial Narrow" w:cs="Arial"/>
          <w:sz w:val="28"/>
          <w:szCs w:val="28"/>
        </w:rPr>
        <w:t>;</w:t>
      </w:r>
    </w:p>
    <w:p w:rsidR="00D73BB6" w:rsidRDefault="0044628F" w:rsidP="00D73BB6">
      <w:pPr>
        <w:pStyle w:val="Sansinterligne"/>
        <w:ind w:left="0" w:firstLine="708"/>
        <w:rPr>
          <w:rFonts w:ascii="Arial Narrow" w:hAnsi="Arial Narrow" w:cs="Arial"/>
          <w:sz w:val="28"/>
          <w:szCs w:val="28"/>
        </w:rPr>
      </w:pPr>
      <w:r>
        <w:rPr>
          <w:rFonts w:ascii="Arial Narrow" w:hAnsi="Arial Narrow" w:cs="Arial"/>
          <w:sz w:val="28"/>
          <w:szCs w:val="28"/>
        </w:rPr>
        <w:t>- la poursuite du travail sur le classement qui a abouti à un résultat de 35 948 documents classés constitués essentiellement de</w:t>
      </w:r>
      <w:r w:rsidR="00D73BB6" w:rsidRPr="00AA25C5">
        <w:rPr>
          <w:rFonts w:ascii="Arial Narrow" w:hAnsi="Arial Narrow" w:cs="Arial"/>
          <w:sz w:val="28"/>
          <w:szCs w:val="28"/>
        </w:rPr>
        <w:t xml:space="preserve"> rapports. </w:t>
      </w:r>
    </w:p>
    <w:p w:rsidR="00570366" w:rsidRPr="001B0C6B" w:rsidRDefault="00570366" w:rsidP="00D73BB6">
      <w:pPr>
        <w:pStyle w:val="Sansinterligne"/>
        <w:ind w:left="0" w:firstLine="708"/>
        <w:rPr>
          <w:rFonts w:ascii="Arial Narrow" w:hAnsi="Arial Narrow" w:cs="Arial"/>
          <w:sz w:val="16"/>
          <w:szCs w:val="28"/>
        </w:rPr>
      </w:pPr>
    </w:p>
    <w:p w:rsidR="00D73BB6" w:rsidRDefault="00D73BB6" w:rsidP="00D73BB6">
      <w:pPr>
        <w:pStyle w:val="Sansinterligne"/>
        <w:ind w:left="0" w:firstLine="708"/>
        <w:rPr>
          <w:rFonts w:ascii="Arial Narrow" w:hAnsi="Arial Narrow" w:cs="Arial"/>
          <w:sz w:val="28"/>
          <w:szCs w:val="28"/>
        </w:rPr>
      </w:pPr>
      <w:r w:rsidRPr="00AA25C5">
        <w:rPr>
          <w:rFonts w:ascii="Arial Narrow" w:hAnsi="Arial Narrow" w:cs="Arial"/>
          <w:sz w:val="28"/>
          <w:szCs w:val="28"/>
        </w:rPr>
        <w:t>A la fin de l’année 2016, l’objectif a été atteint par la réalisation de notre plan d’action aussi le Contrôle Général d’Etat tend vers la mise en</w:t>
      </w:r>
      <w:r>
        <w:rPr>
          <w:rFonts w:ascii="Arial Narrow" w:hAnsi="Arial Narrow" w:cs="Arial"/>
          <w:sz w:val="28"/>
          <w:szCs w:val="28"/>
        </w:rPr>
        <w:t xml:space="preserve"> place d’un fonds documentaire.</w:t>
      </w:r>
    </w:p>
    <w:p w:rsidR="008C0979" w:rsidRPr="00AA25C5" w:rsidRDefault="008C0979" w:rsidP="0009575F">
      <w:pPr>
        <w:pStyle w:val="Sansinterligne"/>
        <w:ind w:left="0"/>
        <w:rPr>
          <w:rFonts w:ascii="Arial Narrow" w:hAnsi="Arial Narrow" w:cs="Arial"/>
          <w:b/>
          <w:sz w:val="28"/>
          <w:szCs w:val="28"/>
        </w:rPr>
      </w:pPr>
    </w:p>
    <w:p w:rsidR="00123C5E" w:rsidRDefault="00123C5E" w:rsidP="00986B0C">
      <w:pPr>
        <w:pStyle w:val="Sansinterligne"/>
        <w:ind w:left="0"/>
        <w:jc w:val="center"/>
        <w:rPr>
          <w:rFonts w:ascii="Arial Narrow" w:hAnsi="Arial Narrow" w:cs="Arial"/>
          <w:sz w:val="28"/>
          <w:szCs w:val="28"/>
        </w:rPr>
      </w:pPr>
    </w:p>
    <w:p w:rsidR="00096B87" w:rsidRPr="00561629" w:rsidRDefault="00986B0C" w:rsidP="00BC4200">
      <w:pPr>
        <w:pStyle w:val="Sansinterligne"/>
        <w:ind w:left="0" w:firstLine="708"/>
        <w:rPr>
          <w:rFonts w:ascii="Arial Narrow" w:hAnsi="Arial Narrow" w:cs="Arial"/>
          <w:b/>
          <w:sz w:val="28"/>
          <w:szCs w:val="28"/>
        </w:rPr>
      </w:pPr>
      <w:r w:rsidRPr="00561629">
        <w:rPr>
          <w:rFonts w:ascii="Arial Narrow" w:hAnsi="Arial Narrow" w:cs="Arial"/>
          <w:b/>
          <w:sz w:val="28"/>
          <w:szCs w:val="28"/>
        </w:rPr>
        <w:t>4</w:t>
      </w:r>
      <w:r w:rsidR="00854BD2" w:rsidRPr="00561629">
        <w:rPr>
          <w:rFonts w:ascii="Arial Narrow" w:hAnsi="Arial Narrow" w:cs="Arial"/>
          <w:b/>
          <w:sz w:val="28"/>
          <w:szCs w:val="28"/>
        </w:rPr>
        <w:t xml:space="preserve">- </w:t>
      </w:r>
      <w:r w:rsidR="00561629" w:rsidRPr="00561629">
        <w:rPr>
          <w:rFonts w:ascii="Arial Narrow" w:hAnsi="Arial Narrow" w:cs="Arial"/>
          <w:b/>
          <w:sz w:val="26"/>
          <w:szCs w:val="26"/>
        </w:rPr>
        <w:t xml:space="preserve"> réforme du Contrôle Général d’Etat et du système du contrôle administratif</w:t>
      </w:r>
    </w:p>
    <w:p w:rsidR="00AA531A" w:rsidRPr="00A93DE2" w:rsidRDefault="00AA531A" w:rsidP="00BC4200">
      <w:pPr>
        <w:pStyle w:val="Sansinterligne"/>
        <w:ind w:left="0" w:firstLine="708"/>
        <w:rPr>
          <w:rFonts w:ascii="Arial Narrow" w:hAnsi="Arial Narrow" w:cs="Arial"/>
          <w:sz w:val="16"/>
          <w:szCs w:val="26"/>
        </w:rPr>
      </w:pPr>
    </w:p>
    <w:p w:rsidR="00BC4200" w:rsidRPr="004B3B36" w:rsidRDefault="00123C5E" w:rsidP="00BC4200">
      <w:pPr>
        <w:pStyle w:val="Sansinterligne"/>
        <w:ind w:left="0" w:firstLine="708"/>
        <w:rPr>
          <w:rFonts w:ascii="Arial Narrow" w:hAnsi="Arial Narrow" w:cs="Arial"/>
          <w:sz w:val="26"/>
          <w:szCs w:val="26"/>
        </w:rPr>
      </w:pPr>
      <w:r w:rsidRPr="00854BD2">
        <w:rPr>
          <w:rFonts w:ascii="Arial Narrow" w:hAnsi="Arial Narrow" w:cs="Arial"/>
          <w:sz w:val="26"/>
          <w:szCs w:val="26"/>
        </w:rPr>
        <w:t>Les mardi 29 novembre et jeudi 1</w:t>
      </w:r>
      <w:r w:rsidRPr="00854BD2">
        <w:rPr>
          <w:rFonts w:ascii="Arial Narrow" w:hAnsi="Arial Narrow" w:cs="Arial"/>
          <w:sz w:val="26"/>
          <w:szCs w:val="26"/>
          <w:vertAlign w:val="superscript"/>
        </w:rPr>
        <w:t>er</w:t>
      </w:r>
      <w:r w:rsidRPr="00854BD2">
        <w:rPr>
          <w:rFonts w:ascii="Arial Narrow" w:hAnsi="Arial Narrow" w:cs="Arial"/>
          <w:sz w:val="26"/>
          <w:szCs w:val="26"/>
        </w:rPr>
        <w:t xml:space="preserve"> décembre 2016, le Contrôle Général d’Etat a été convié aux séances de travail portant sur l’examen des projets de textes relatifs à la réforme du Contrôle Général d’Etat et du système d</w:t>
      </w:r>
      <w:r w:rsidR="008B331F">
        <w:rPr>
          <w:rFonts w:ascii="Arial Narrow" w:hAnsi="Arial Narrow" w:cs="Arial"/>
          <w:sz w:val="26"/>
          <w:szCs w:val="26"/>
        </w:rPr>
        <w:t>e</w:t>
      </w:r>
      <w:r w:rsidRPr="00854BD2">
        <w:rPr>
          <w:rFonts w:ascii="Arial Narrow" w:hAnsi="Arial Narrow" w:cs="Arial"/>
          <w:sz w:val="26"/>
          <w:szCs w:val="26"/>
        </w:rPr>
        <w:t xml:space="preserve"> contrôle administratif </w:t>
      </w:r>
      <w:r w:rsidR="004B3B36">
        <w:rPr>
          <w:rFonts w:ascii="Arial Narrow" w:hAnsi="Arial Narrow" w:cs="Arial"/>
          <w:sz w:val="26"/>
          <w:szCs w:val="26"/>
        </w:rPr>
        <w:t xml:space="preserve">par le </w:t>
      </w:r>
      <w:r w:rsidR="004B3B36" w:rsidRPr="00561629">
        <w:rPr>
          <w:rFonts w:ascii="Arial Narrow" w:hAnsi="Arial Narrow" w:cs="Arial"/>
          <w:sz w:val="26"/>
          <w:szCs w:val="26"/>
        </w:rPr>
        <w:t>Comité consultatif de la Fonction Publique</w:t>
      </w:r>
    </w:p>
    <w:p w:rsidR="009303F0" w:rsidRPr="00854BD2" w:rsidRDefault="009303F0" w:rsidP="009303F0">
      <w:pPr>
        <w:pStyle w:val="Titre"/>
        <w:ind w:right="-569" w:firstLine="567"/>
        <w:jc w:val="both"/>
        <w:rPr>
          <w:rFonts w:asciiTheme="minorHAnsi" w:hAnsiTheme="minorHAnsi" w:cstheme="minorHAnsi"/>
          <w:b/>
          <w:sz w:val="12"/>
          <w:szCs w:val="12"/>
        </w:rPr>
      </w:pPr>
    </w:p>
    <w:p w:rsidR="009303F0" w:rsidRPr="000E568D" w:rsidRDefault="009303F0" w:rsidP="009303F0">
      <w:pPr>
        <w:pStyle w:val="Titre"/>
        <w:ind w:right="-569" w:firstLine="567"/>
        <w:jc w:val="both"/>
        <w:rPr>
          <w:rFonts w:asciiTheme="minorHAnsi" w:hAnsiTheme="minorHAnsi" w:cstheme="minorHAnsi"/>
          <w:b/>
          <w:sz w:val="28"/>
          <w:szCs w:val="28"/>
        </w:rPr>
      </w:pPr>
      <w:r w:rsidRPr="000E568D">
        <w:rPr>
          <w:rFonts w:asciiTheme="minorHAnsi" w:hAnsiTheme="minorHAnsi" w:cstheme="minorHAnsi"/>
          <w:sz w:val="28"/>
          <w:szCs w:val="28"/>
        </w:rPr>
        <w:lastRenderedPageBreak/>
        <w:t xml:space="preserve">Le Contrôle Général d’Etat par l’effet du décret n°0219/PR du 4 juin 2012 portant création et organisation du </w:t>
      </w:r>
      <w:r w:rsidRPr="000E568D">
        <w:rPr>
          <w:rFonts w:asciiTheme="minorHAnsi" w:hAnsiTheme="minorHAnsi" w:cstheme="minorHAnsi"/>
          <w:b/>
          <w:sz w:val="28"/>
          <w:szCs w:val="28"/>
        </w:rPr>
        <w:t>C</w:t>
      </w:r>
      <w:r w:rsidRPr="000E568D">
        <w:rPr>
          <w:rFonts w:asciiTheme="minorHAnsi" w:hAnsiTheme="minorHAnsi" w:cstheme="minorHAnsi"/>
          <w:sz w:val="28"/>
          <w:szCs w:val="28"/>
        </w:rPr>
        <w:t xml:space="preserve">ontrôle </w:t>
      </w:r>
      <w:r w:rsidRPr="000E568D">
        <w:rPr>
          <w:rFonts w:asciiTheme="minorHAnsi" w:hAnsiTheme="minorHAnsi" w:cstheme="minorHAnsi"/>
          <w:b/>
          <w:sz w:val="28"/>
          <w:szCs w:val="28"/>
        </w:rPr>
        <w:t>G</w:t>
      </w:r>
      <w:r w:rsidRPr="000E568D">
        <w:rPr>
          <w:rFonts w:asciiTheme="minorHAnsi" w:hAnsiTheme="minorHAnsi" w:cstheme="minorHAnsi"/>
          <w:sz w:val="28"/>
          <w:szCs w:val="28"/>
        </w:rPr>
        <w:t>énéral d’Etat est« un Service central à compétence nationale unique » sans préjudice des compétences dévolues aux autres administrations.</w:t>
      </w:r>
    </w:p>
    <w:p w:rsidR="009303F0" w:rsidRPr="000D4C4A" w:rsidRDefault="009303F0" w:rsidP="009303F0">
      <w:pPr>
        <w:pStyle w:val="Titre"/>
        <w:ind w:right="-569" w:firstLine="567"/>
        <w:jc w:val="both"/>
        <w:rPr>
          <w:rFonts w:asciiTheme="minorHAnsi" w:hAnsiTheme="minorHAnsi" w:cstheme="minorHAnsi"/>
          <w:b/>
          <w:color w:val="C00000"/>
          <w:sz w:val="12"/>
          <w:szCs w:val="12"/>
        </w:rPr>
      </w:pPr>
    </w:p>
    <w:p w:rsidR="009303F0" w:rsidRPr="00DC6B84" w:rsidRDefault="009303F0" w:rsidP="009303F0">
      <w:pPr>
        <w:pStyle w:val="Titre"/>
        <w:ind w:right="-569" w:firstLine="567"/>
        <w:jc w:val="both"/>
        <w:rPr>
          <w:rFonts w:asciiTheme="minorHAnsi" w:hAnsiTheme="minorHAnsi" w:cstheme="minorHAnsi"/>
          <w:b/>
          <w:sz w:val="28"/>
          <w:szCs w:val="28"/>
        </w:rPr>
      </w:pPr>
      <w:r w:rsidRPr="00DC6B84">
        <w:rPr>
          <w:rFonts w:asciiTheme="minorHAnsi" w:hAnsiTheme="minorHAnsi" w:cstheme="minorHAnsi"/>
          <w:sz w:val="28"/>
          <w:szCs w:val="28"/>
        </w:rPr>
        <w:t>Toutefois, ce texte se heurte à des limites dans son applicabilité car la mise en œuvre d’une telle mission nécessite :</w:t>
      </w:r>
    </w:p>
    <w:p w:rsidR="009303F0" w:rsidRPr="00DC6B84" w:rsidRDefault="009303F0" w:rsidP="009303F0">
      <w:pPr>
        <w:pStyle w:val="Sansinterligne"/>
        <w:tabs>
          <w:tab w:val="left" w:pos="0"/>
        </w:tabs>
        <w:ind w:left="567" w:right="-567"/>
        <w:jc w:val="left"/>
        <w:rPr>
          <w:rFonts w:cstheme="minorHAnsi"/>
          <w:sz w:val="16"/>
          <w:szCs w:val="16"/>
        </w:rPr>
      </w:pPr>
    </w:p>
    <w:p w:rsidR="009303F0" w:rsidRPr="00DC6B84" w:rsidRDefault="009303F0" w:rsidP="00727589">
      <w:pPr>
        <w:pStyle w:val="Titre"/>
        <w:numPr>
          <w:ilvl w:val="0"/>
          <w:numId w:val="27"/>
        </w:numPr>
        <w:ind w:left="1068" w:right="-569"/>
        <w:contextualSpacing w:val="0"/>
        <w:jc w:val="both"/>
        <w:rPr>
          <w:rFonts w:asciiTheme="minorHAnsi" w:hAnsiTheme="minorHAnsi" w:cstheme="minorHAnsi"/>
          <w:b/>
          <w:sz w:val="28"/>
          <w:szCs w:val="28"/>
        </w:rPr>
      </w:pPr>
      <w:r w:rsidRPr="00DC6B84">
        <w:rPr>
          <w:rFonts w:asciiTheme="minorHAnsi" w:hAnsiTheme="minorHAnsi" w:cstheme="minorHAnsi"/>
          <w:sz w:val="28"/>
          <w:szCs w:val="28"/>
        </w:rPr>
        <w:t>L’adoption d’un  schéma organisationnel de structuration des métiers de contrôle interne, des métiers de maitrise des risques et des métiers d’assistance ;</w:t>
      </w:r>
    </w:p>
    <w:p w:rsidR="009303F0" w:rsidRPr="00DC6B84" w:rsidRDefault="009303F0" w:rsidP="00727589">
      <w:pPr>
        <w:pStyle w:val="Titre"/>
        <w:ind w:left="860" w:right="-569"/>
        <w:jc w:val="both"/>
        <w:rPr>
          <w:rFonts w:asciiTheme="minorHAnsi" w:hAnsiTheme="minorHAnsi" w:cstheme="minorHAnsi"/>
          <w:b/>
          <w:sz w:val="12"/>
          <w:szCs w:val="12"/>
        </w:rPr>
      </w:pPr>
    </w:p>
    <w:p w:rsidR="009303F0" w:rsidRPr="00DC6B84" w:rsidRDefault="009303F0" w:rsidP="00727589">
      <w:pPr>
        <w:pStyle w:val="Titre"/>
        <w:numPr>
          <w:ilvl w:val="0"/>
          <w:numId w:val="27"/>
        </w:numPr>
        <w:ind w:left="1068" w:right="-569"/>
        <w:contextualSpacing w:val="0"/>
        <w:jc w:val="both"/>
        <w:rPr>
          <w:rFonts w:asciiTheme="minorHAnsi" w:hAnsiTheme="minorHAnsi" w:cstheme="minorHAnsi"/>
          <w:b/>
          <w:sz w:val="28"/>
          <w:szCs w:val="28"/>
        </w:rPr>
      </w:pPr>
      <w:r w:rsidRPr="00DC6B84">
        <w:rPr>
          <w:rFonts w:asciiTheme="minorHAnsi" w:hAnsiTheme="minorHAnsi" w:cstheme="minorHAnsi"/>
          <w:sz w:val="28"/>
          <w:szCs w:val="28"/>
        </w:rPr>
        <w:t>La création d’un corps de métiers ;</w:t>
      </w:r>
    </w:p>
    <w:p w:rsidR="009303F0" w:rsidRPr="00DC6B84" w:rsidRDefault="009303F0" w:rsidP="00727589">
      <w:pPr>
        <w:pStyle w:val="Titre"/>
        <w:ind w:right="-569"/>
        <w:jc w:val="both"/>
        <w:rPr>
          <w:rFonts w:asciiTheme="minorHAnsi" w:hAnsiTheme="minorHAnsi" w:cstheme="minorHAnsi"/>
          <w:b/>
          <w:sz w:val="12"/>
          <w:szCs w:val="12"/>
        </w:rPr>
      </w:pPr>
    </w:p>
    <w:p w:rsidR="009303F0" w:rsidRPr="00DC6B84" w:rsidRDefault="009303F0" w:rsidP="00727589">
      <w:pPr>
        <w:pStyle w:val="Titre"/>
        <w:numPr>
          <w:ilvl w:val="0"/>
          <w:numId w:val="27"/>
        </w:numPr>
        <w:ind w:left="1068" w:right="-569"/>
        <w:contextualSpacing w:val="0"/>
        <w:jc w:val="both"/>
        <w:rPr>
          <w:rFonts w:asciiTheme="minorHAnsi" w:hAnsiTheme="minorHAnsi" w:cstheme="minorHAnsi"/>
          <w:b/>
          <w:sz w:val="28"/>
          <w:szCs w:val="28"/>
        </w:rPr>
      </w:pPr>
      <w:r w:rsidRPr="00DC6B84">
        <w:rPr>
          <w:rFonts w:asciiTheme="minorHAnsi" w:hAnsiTheme="minorHAnsi" w:cstheme="minorHAnsi"/>
          <w:sz w:val="28"/>
          <w:szCs w:val="28"/>
        </w:rPr>
        <w:t xml:space="preserve">L’opérationnalisation des trois </w:t>
      </w:r>
      <w:r w:rsidRPr="00DC6B84">
        <w:rPr>
          <w:rFonts w:asciiTheme="minorHAnsi" w:hAnsiTheme="minorHAnsi" w:cstheme="minorHAnsi"/>
          <w:b/>
          <w:sz w:val="28"/>
          <w:szCs w:val="28"/>
        </w:rPr>
        <w:t>I</w:t>
      </w:r>
      <w:r w:rsidRPr="00DC6B84">
        <w:rPr>
          <w:rFonts w:asciiTheme="minorHAnsi" w:hAnsiTheme="minorHAnsi" w:cstheme="minorHAnsi"/>
          <w:sz w:val="28"/>
          <w:szCs w:val="28"/>
        </w:rPr>
        <w:t xml:space="preserve">nspections </w:t>
      </w:r>
      <w:r w:rsidRPr="00DC6B84">
        <w:rPr>
          <w:rFonts w:asciiTheme="minorHAnsi" w:hAnsiTheme="minorHAnsi" w:cstheme="minorHAnsi"/>
          <w:b/>
          <w:sz w:val="28"/>
          <w:szCs w:val="28"/>
        </w:rPr>
        <w:t>G</w:t>
      </w:r>
      <w:r w:rsidRPr="00DC6B84">
        <w:rPr>
          <w:rFonts w:asciiTheme="minorHAnsi" w:hAnsiTheme="minorHAnsi" w:cstheme="minorHAnsi"/>
          <w:sz w:val="28"/>
          <w:szCs w:val="28"/>
        </w:rPr>
        <w:t>énérales spécialisées : Administration, Technique et Finances ;</w:t>
      </w:r>
    </w:p>
    <w:p w:rsidR="009303F0" w:rsidRPr="00DC6B84" w:rsidRDefault="009303F0" w:rsidP="00727589">
      <w:pPr>
        <w:pStyle w:val="Titre"/>
        <w:ind w:left="860" w:right="-569"/>
        <w:jc w:val="both"/>
        <w:rPr>
          <w:rFonts w:asciiTheme="minorHAnsi" w:hAnsiTheme="minorHAnsi" w:cstheme="minorHAnsi"/>
          <w:b/>
          <w:sz w:val="12"/>
          <w:szCs w:val="12"/>
        </w:rPr>
      </w:pPr>
    </w:p>
    <w:p w:rsidR="009303F0" w:rsidRPr="00DC6B84" w:rsidRDefault="009303F0" w:rsidP="00727589">
      <w:pPr>
        <w:pStyle w:val="Titre"/>
        <w:numPr>
          <w:ilvl w:val="0"/>
          <w:numId w:val="27"/>
        </w:numPr>
        <w:ind w:left="1068" w:right="-569"/>
        <w:contextualSpacing w:val="0"/>
        <w:jc w:val="both"/>
        <w:rPr>
          <w:rFonts w:asciiTheme="minorHAnsi" w:hAnsiTheme="minorHAnsi" w:cstheme="minorHAnsi"/>
          <w:b/>
          <w:sz w:val="28"/>
          <w:szCs w:val="28"/>
        </w:rPr>
      </w:pPr>
      <w:r w:rsidRPr="00DC6B84">
        <w:rPr>
          <w:rFonts w:asciiTheme="minorHAnsi" w:hAnsiTheme="minorHAnsi" w:cstheme="minorHAnsi"/>
          <w:sz w:val="28"/>
          <w:szCs w:val="28"/>
        </w:rPr>
        <w:t>L’harmonisation et l’homogénéisation du système de contrôle et d’audit avec notamment la participation effective des inspections générales ministérielles et techniques spécialisées.</w:t>
      </w:r>
    </w:p>
    <w:p w:rsidR="009303F0" w:rsidRPr="000D4C4A" w:rsidRDefault="009303F0" w:rsidP="009303F0">
      <w:pPr>
        <w:pStyle w:val="Titre"/>
        <w:ind w:right="-569" w:firstLine="567"/>
        <w:jc w:val="both"/>
        <w:rPr>
          <w:rFonts w:asciiTheme="minorHAnsi" w:hAnsiTheme="minorHAnsi" w:cstheme="minorHAnsi"/>
          <w:b/>
          <w:color w:val="C00000"/>
          <w:sz w:val="16"/>
          <w:szCs w:val="16"/>
        </w:rPr>
      </w:pPr>
    </w:p>
    <w:p w:rsidR="009303F0" w:rsidRPr="00391ADB" w:rsidRDefault="009303F0" w:rsidP="009303F0">
      <w:pPr>
        <w:pStyle w:val="Titre"/>
        <w:ind w:right="-569" w:firstLine="567"/>
        <w:jc w:val="both"/>
        <w:rPr>
          <w:rFonts w:asciiTheme="minorHAnsi" w:hAnsiTheme="minorHAnsi" w:cstheme="minorHAnsi"/>
          <w:b/>
          <w:sz w:val="28"/>
          <w:szCs w:val="28"/>
        </w:rPr>
      </w:pPr>
      <w:r w:rsidRPr="00391ADB">
        <w:rPr>
          <w:rFonts w:asciiTheme="minorHAnsi" w:hAnsiTheme="minorHAnsi" w:cstheme="minorHAnsi"/>
          <w:sz w:val="28"/>
          <w:szCs w:val="28"/>
        </w:rPr>
        <w:t>Par conséquent, quatre éléments clés caractérisent la réorganisation du Contrôle Général d’Etat à travers les trois projets de textes: le projet de décret portant réorganisation du Contrôle Général d’Etat, le projet de décret portant création de la spécialité contrôle, inspection et suivi-évaluation  et le  projet d’ordonnance fixant le statut particulier des contrôleurs généraux d’Etat.  Il s’agit de :</w:t>
      </w:r>
    </w:p>
    <w:p w:rsidR="009303F0" w:rsidRPr="00391ADB" w:rsidRDefault="009303F0" w:rsidP="009303F0">
      <w:pPr>
        <w:pStyle w:val="Titre"/>
        <w:ind w:right="-569" w:firstLine="567"/>
        <w:jc w:val="both"/>
        <w:rPr>
          <w:rFonts w:asciiTheme="minorHAnsi" w:hAnsiTheme="minorHAnsi" w:cstheme="minorHAnsi"/>
          <w:b/>
          <w:sz w:val="16"/>
          <w:szCs w:val="16"/>
        </w:rPr>
      </w:pPr>
    </w:p>
    <w:p w:rsidR="009303F0" w:rsidRPr="00391ADB" w:rsidRDefault="00854BD2" w:rsidP="00AC62D2">
      <w:pPr>
        <w:pStyle w:val="Titre"/>
        <w:numPr>
          <w:ilvl w:val="0"/>
          <w:numId w:val="28"/>
        </w:numPr>
        <w:ind w:right="-569"/>
        <w:contextualSpacing w:val="0"/>
        <w:jc w:val="both"/>
        <w:rPr>
          <w:rFonts w:asciiTheme="minorHAnsi" w:hAnsiTheme="minorHAnsi" w:cstheme="minorHAnsi"/>
          <w:b/>
          <w:sz w:val="28"/>
          <w:szCs w:val="28"/>
        </w:rPr>
      </w:pPr>
      <w:r w:rsidRPr="00391ADB">
        <w:rPr>
          <w:rFonts w:asciiTheme="minorHAnsi" w:hAnsiTheme="minorHAnsi" w:cstheme="minorHAnsi"/>
          <w:sz w:val="28"/>
          <w:szCs w:val="28"/>
        </w:rPr>
        <w:t>la consécration d’un secteur d’administra</w:t>
      </w:r>
      <w:r w:rsidR="00174978">
        <w:rPr>
          <w:rFonts w:asciiTheme="minorHAnsi" w:hAnsiTheme="minorHAnsi" w:cstheme="minorHAnsi"/>
          <w:sz w:val="28"/>
          <w:szCs w:val="28"/>
        </w:rPr>
        <w:t>tion de la fonction publique d’E</w:t>
      </w:r>
      <w:r w:rsidRPr="00391ADB">
        <w:rPr>
          <w:rFonts w:asciiTheme="minorHAnsi" w:hAnsiTheme="minorHAnsi" w:cstheme="minorHAnsi"/>
          <w:sz w:val="28"/>
          <w:szCs w:val="28"/>
        </w:rPr>
        <w:t>tat « contrôle, inspection et suivi-évaluation de la mise en œuvre des politiques publiques» ;</w:t>
      </w:r>
    </w:p>
    <w:p w:rsidR="009303F0" w:rsidRPr="00391ADB" w:rsidRDefault="00854BD2" w:rsidP="00AC62D2">
      <w:pPr>
        <w:pStyle w:val="Titre"/>
        <w:numPr>
          <w:ilvl w:val="0"/>
          <w:numId w:val="28"/>
        </w:numPr>
        <w:ind w:right="-569"/>
        <w:contextualSpacing w:val="0"/>
        <w:jc w:val="both"/>
        <w:rPr>
          <w:rFonts w:asciiTheme="minorHAnsi" w:hAnsiTheme="minorHAnsi" w:cstheme="minorHAnsi"/>
          <w:b/>
          <w:sz w:val="28"/>
          <w:szCs w:val="28"/>
        </w:rPr>
      </w:pPr>
      <w:r w:rsidRPr="00391ADB">
        <w:rPr>
          <w:rFonts w:asciiTheme="minorHAnsi" w:hAnsiTheme="minorHAnsi" w:cstheme="minorHAnsi"/>
          <w:sz w:val="28"/>
          <w:szCs w:val="28"/>
        </w:rPr>
        <w:t xml:space="preserve">la création d’un organe de contrôle supérieur non juridictionnel dénommé </w:t>
      </w:r>
      <w:r w:rsidR="00FD54C9">
        <w:rPr>
          <w:rFonts w:asciiTheme="minorHAnsi" w:hAnsiTheme="minorHAnsi" w:cstheme="minorHAnsi"/>
          <w:sz w:val="28"/>
          <w:szCs w:val="28"/>
        </w:rPr>
        <w:t>Inspection Générale d’Etat (</w:t>
      </w:r>
      <w:r w:rsidR="008D3116" w:rsidRPr="00391ADB">
        <w:rPr>
          <w:rFonts w:asciiTheme="minorHAnsi" w:hAnsiTheme="minorHAnsi" w:cstheme="minorHAnsi"/>
          <w:sz w:val="28"/>
          <w:szCs w:val="28"/>
        </w:rPr>
        <w:t>IGE</w:t>
      </w:r>
      <w:r w:rsidR="00FD54C9">
        <w:rPr>
          <w:rFonts w:asciiTheme="minorHAnsi" w:hAnsiTheme="minorHAnsi" w:cstheme="minorHAnsi"/>
          <w:sz w:val="28"/>
          <w:szCs w:val="28"/>
        </w:rPr>
        <w:t>)</w:t>
      </w:r>
      <w:r w:rsidRPr="00391ADB">
        <w:rPr>
          <w:rFonts w:asciiTheme="minorHAnsi" w:hAnsiTheme="minorHAnsi" w:cstheme="minorHAnsi"/>
          <w:sz w:val="28"/>
          <w:szCs w:val="28"/>
        </w:rPr>
        <w:t> ;</w:t>
      </w:r>
    </w:p>
    <w:p w:rsidR="009303F0" w:rsidRPr="00391ADB" w:rsidRDefault="00854BD2" w:rsidP="00AC62D2">
      <w:pPr>
        <w:pStyle w:val="Titre"/>
        <w:numPr>
          <w:ilvl w:val="0"/>
          <w:numId w:val="28"/>
        </w:numPr>
        <w:ind w:right="-569"/>
        <w:contextualSpacing w:val="0"/>
        <w:jc w:val="both"/>
        <w:rPr>
          <w:rFonts w:asciiTheme="minorHAnsi" w:hAnsiTheme="minorHAnsi" w:cstheme="minorHAnsi"/>
          <w:b/>
          <w:sz w:val="28"/>
          <w:szCs w:val="28"/>
        </w:rPr>
      </w:pPr>
      <w:r w:rsidRPr="00391ADB">
        <w:rPr>
          <w:rFonts w:asciiTheme="minorHAnsi" w:hAnsiTheme="minorHAnsi" w:cstheme="minorHAnsi"/>
          <w:sz w:val="28"/>
          <w:szCs w:val="28"/>
        </w:rPr>
        <w:t xml:space="preserve">la tutelle administrative </w:t>
      </w:r>
      <w:r w:rsidR="009303F0" w:rsidRPr="00391ADB">
        <w:rPr>
          <w:rFonts w:asciiTheme="minorHAnsi" w:hAnsiTheme="minorHAnsi" w:cstheme="minorHAnsi"/>
          <w:sz w:val="28"/>
          <w:szCs w:val="28"/>
        </w:rPr>
        <w:t>du Premier Ministre, Chef du Gouvernement  sur l’IGE;</w:t>
      </w:r>
    </w:p>
    <w:p w:rsidR="009303F0" w:rsidRPr="00391ADB" w:rsidRDefault="00854BD2" w:rsidP="00AC62D2">
      <w:pPr>
        <w:pStyle w:val="Titre"/>
        <w:numPr>
          <w:ilvl w:val="0"/>
          <w:numId w:val="28"/>
        </w:numPr>
        <w:ind w:right="-569"/>
        <w:contextualSpacing w:val="0"/>
        <w:jc w:val="both"/>
        <w:rPr>
          <w:rFonts w:asciiTheme="minorHAnsi" w:hAnsiTheme="minorHAnsi" w:cstheme="minorHAnsi"/>
          <w:b/>
          <w:sz w:val="28"/>
          <w:szCs w:val="28"/>
        </w:rPr>
      </w:pPr>
      <w:r>
        <w:rPr>
          <w:rFonts w:asciiTheme="minorHAnsi" w:hAnsiTheme="minorHAnsi" w:cstheme="minorHAnsi"/>
          <w:sz w:val="28"/>
          <w:szCs w:val="28"/>
        </w:rPr>
        <w:t>l</w:t>
      </w:r>
      <w:r w:rsidR="00174978">
        <w:rPr>
          <w:rFonts w:asciiTheme="minorHAnsi" w:hAnsiTheme="minorHAnsi" w:cstheme="minorHAnsi"/>
          <w:sz w:val="28"/>
          <w:szCs w:val="28"/>
        </w:rPr>
        <w:t xml:space="preserve">a création d’un corps de </w:t>
      </w:r>
      <w:r w:rsidR="009303F0" w:rsidRPr="00391ADB">
        <w:rPr>
          <w:rFonts w:asciiTheme="minorHAnsi" w:hAnsiTheme="minorHAnsi" w:cstheme="minorHAnsi"/>
          <w:sz w:val="28"/>
          <w:szCs w:val="28"/>
        </w:rPr>
        <w:t xml:space="preserve"> «  contrôleurs généraux d’Etat ».</w:t>
      </w:r>
    </w:p>
    <w:p w:rsidR="009303F0" w:rsidRPr="000D4C4A" w:rsidRDefault="009303F0" w:rsidP="009303F0">
      <w:pPr>
        <w:pStyle w:val="Sansinterligne"/>
        <w:tabs>
          <w:tab w:val="left" w:pos="0"/>
        </w:tabs>
        <w:ind w:left="0" w:right="-567"/>
        <w:jc w:val="left"/>
        <w:rPr>
          <w:rFonts w:cstheme="minorHAnsi"/>
          <w:b/>
          <w:color w:val="C00000"/>
          <w:sz w:val="28"/>
          <w:szCs w:val="28"/>
        </w:rPr>
      </w:pPr>
    </w:p>
    <w:p w:rsidR="009303F0" w:rsidRPr="00854BD2" w:rsidRDefault="00854BD2" w:rsidP="009303F0">
      <w:pPr>
        <w:pStyle w:val="Sansinterligne"/>
        <w:tabs>
          <w:tab w:val="left" w:pos="0"/>
        </w:tabs>
        <w:ind w:right="-567"/>
        <w:jc w:val="left"/>
        <w:rPr>
          <w:rFonts w:cstheme="minorHAnsi"/>
          <w:b/>
          <w:sz w:val="28"/>
          <w:szCs w:val="28"/>
        </w:rPr>
      </w:pPr>
      <w:r>
        <w:rPr>
          <w:rFonts w:cstheme="minorHAnsi"/>
          <w:b/>
          <w:sz w:val="28"/>
          <w:szCs w:val="28"/>
        </w:rPr>
        <w:t>D</w:t>
      </w:r>
      <w:r w:rsidR="009303F0" w:rsidRPr="00854BD2">
        <w:rPr>
          <w:rFonts w:cstheme="minorHAnsi"/>
          <w:b/>
          <w:sz w:val="28"/>
          <w:szCs w:val="28"/>
        </w:rPr>
        <w:t>es projets de textes (sus) indiqués :</w:t>
      </w:r>
    </w:p>
    <w:p w:rsidR="009303F0" w:rsidRPr="00A93DE2" w:rsidRDefault="009303F0" w:rsidP="009303F0">
      <w:pPr>
        <w:pStyle w:val="Sansinterligne"/>
        <w:tabs>
          <w:tab w:val="left" w:pos="0"/>
        </w:tabs>
        <w:ind w:left="360" w:right="-567"/>
        <w:jc w:val="left"/>
        <w:rPr>
          <w:rFonts w:cstheme="minorHAnsi"/>
          <w:b/>
          <w:color w:val="C00000"/>
          <w:sz w:val="16"/>
          <w:szCs w:val="28"/>
        </w:rPr>
      </w:pPr>
    </w:p>
    <w:p w:rsidR="009303F0" w:rsidRPr="00854BD2" w:rsidRDefault="00986B0C" w:rsidP="00AC62D2">
      <w:pPr>
        <w:pStyle w:val="Sansinterligne"/>
        <w:numPr>
          <w:ilvl w:val="1"/>
          <w:numId w:val="36"/>
        </w:numPr>
        <w:tabs>
          <w:tab w:val="left" w:pos="0"/>
        </w:tabs>
        <w:ind w:right="-567"/>
        <w:jc w:val="left"/>
        <w:rPr>
          <w:rFonts w:cstheme="minorHAnsi"/>
          <w:b/>
          <w:sz w:val="28"/>
          <w:szCs w:val="28"/>
        </w:rPr>
      </w:pPr>
      <w:r>
        <w:rPr>
          <w:rFonts w:cstheme="minorHAnsi"/>
          <w:b/>
          <w:sz w:val="28"/>
          <w:szCs w:val="28"/>
        </w:rPr>
        <w:t>-</w:t>
      </w:r>
      <w:r w:rsidR="00854BD2">
        <w:rPr>
          <w:rFonts w:cstheme="minorHAnsi"/>
          <w:b/>
          <w:sz w:val="28"/>
          <w:szCs w:val="28"/>
        </w:rPr>
        <w:t>d</w:t>
      </w:r>
      <w:r w:rsidR="009303F0" w:rsidRPr="00854BD2">
        <w:rPr>
          <w:rFonts w:cstheme="minorHAnsi"/>
          <w:b/>
          <w:sz w:val="28"/>
          <w:szCs w:val="28"/>
        </w:rPr>
        <w:t xml:space="preserve">u </w:t>
      </w:r>
      <w:r w:rsidR="00854BD2">
        <w:rPr>
          <w:rFonts w:cstheme="minorHAnsi"/>
          <w:b/>
          <w:sz w:val="28"/>
          <w:szCs w:val="28"/>
        </w:rPr>
        <w:t>p</w:t>
      </w:r>
      <w:r w:rsidR="009303F0" w:rsidRPr="00854BD2">
        <w:rPr>
          <w:rFonts w:cstheme="minorHAnsi"/>
          <w:b/>
          <w:sz w:val="28"/>
          <w:szCs w:val="28"/>
        </w:rPr>
        <w:t>rojet de  décret portant réorganisation du Contrôle Général d’Etat :</w:t>
      </w:r>
    </w:p>
    <w:p w:rsidR="009303F0" w:rsidRPr="00650909" w:rsidRDefault="009303F0" w:rsidP="009303F0">
      <w:pPr>
        <w:pStyle w:val="Sansinterligne"/>
        <w:tabs>
          <w:tab w:val="left" w:pos="0"/>
        </w:tabs>
        <w:ind w:left="567" w:right="-567"/>
        <w:jc w:val="left"/>
        <w:rPr>
          <w:rFonts w:cstheme="minorHAnsi"/>
          <w:sz w:val="16"/>
          <w:szCs w:val="16"/>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Dans un premier temps, la démarche retenue par nos services a consisté à satisfaire les  exigences essentielles ci-après :</w:t>
      </w:r>
    </w:p>
    <w:p w:rsidR="009303F0" w:rsidRPr="00B236E5" w:rsidRDefault="009303F0" w:rsidP="009303F0">
      <w:pPr>
        <w:pStyle w:val="Titre"/>
        <w:ind w:right="-569" w:firstLine="567"/>
        <w:jc w:val="both"/>
        <w:rPr>
          <w:rFonts w:asciiTheme="minorHAnsi" w:hAnsiTheme="minorHAnsi" w:cstheme="minorHAnsi"/>
          <w:b/>
          <w:sz w:val="16"/>
          <w:szCs w:val="16"/>
        </w:rPr>
      </w:pPr>
    </w:p>
    <w:p w:rsidR="009303F0" w:rsidRPr="00892774" w:rsidRDefault="009303F0" w:rsidP="00AC62D2">
      <w:pPr>
        <w:pStyle w:val="Titre"/>
        <w:numPr>
          <w:ilvl w:val="0"/>
          <w:numId w:val="29"/>
        </w:numPr>
        <w:ind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 xml:space="preserve">Combler le manque d’une </w:t>
      </w:r>
      <w:r>
        <w:rPr>
          <w:rFonts w:asciiTheme="minorHAnsi" w:hAnsiTheme="minorHAnsi" w:cstheme="minorHAnsi"/>
          <w:sz w:val="28"/>
          <w:szCs w:val="28"/>
        </w:rPr>
        <w:t>composante</w:t>
      </w:r>
      <w:r w:rsidRPr="00650909">
        <w:rPr>
          <w:rFonts w:asciiTheme="minorHAnsi" w:hAnsiTheme="minorHAnsi" w:cstheme="minorHAnsi"/>
          <w:sz w:val="28"/>
          <w:szCs w:val="28"/>
        </w:rPr>
        <w:t xml:space="preserve"> importante au sein de la fonction publique</w:t>
      </w:r>
      <w:r>
        <w:rPr>
          <w:rFonts w:asciiTheme="minorHAnsi" w:hAnsiTheme="minorHAnsi" w:cstheme="minorHAnsi"/>
          <w:sz w:val="28"/>
          <w:szCs w:val="28"/>
        </w:rPr>
        <w:t xml:space="preserve"> d’Etat</w:t>
      </w:r>
      <w:r w:rsidRPr="00650909">
        <w:rPr>
          <w:rFonts w:asciiTheme="minorHAnsi" w:hAnsiTheme="minorHAnsi" w:cstheme="minorHAnsi"/>
          <w:sz w:val="28"/>
          <w:szCs w:val="28"/>
        </w:rPr>
        <w:t xml:space="preserve"> dédiée au contrôle,</w:t>
      </w:r>
      <w:r>
        <w:rPr>
          <w:rFonts w:asciiTheme="minorHAnsi" w:hAnsiTheme="minorHAnsi" w:cstheme="minorHAnsi"/>
          <w:sz w:val="28"/>
          <w:szCs w:val="28"/>
        </w:rPr>
        <w:t xml:space="preserve"> à</w:t>
      </w:r>
      <w:r w:rsidRPr="00650909">
        <w:rPr>
          <w:rFonts w:asciiTheme="minorHAnsi" w:hAnsiTheme="minorHAnsi" w:cstheme="minorHAnsi"/>
          <w:sz w:val="28"/>
          <w:szCs w:val="28"/>
        </w:rPr>
        <w:t xml:space="preserve"> l’inspection et </w:t>
      </w:r>
      <w:r>
        <w:rPr>
          <w:rFonts w:asciiTheme="minorHAnsi" w:hAnsiTheme="minorHAnsi" w:cstheme="minorHAnsi"/>
          <w:sz w:val="28"/>
          <w:szCs w:val="28"/>
        </w:rPr>
        <w:t xml:space="preserve"> à </w:t>
      </w:r>
      <w:r w:rsidR="00050499">
        <w:rPr>
          <w:rFonts w:asciiTheme="minorHAnsi" w:hAnsiTheme="minorHAnsi" w:cstheme="minorHAnsi"/>
          <w:sz w:val="28"/>
          <w:szCs w:val="28"/>
        </w:rPr>
        <w:t>l’évaluation des</w:t>
      </w:r>
      <w:r w:rsidRPr="00650909">
        <w:rPr>
          <w:rFonts w:asciiTheme="minorHAnsi" w:hAnsiTheme="minorHAnsi" w:cstheme="minorHAnsi"/>
          <w:sz w:val="28"/>
          <w:szCs w:val="28"/>
        </w:rPr>
        <w:t xml:space="preserve"> service</w:t>
      </w:r>
      <w:r w:rsidR="00050499">
        <w:rPr>
          <w:rFonts w:asciiTheme="minorHAnsi" w:hAnsiTheme="minorHAnsi" w:cstheme="minorHAnsi"/>
          <w:sz w:val="28"/>
          <w:szCs w:val="28"/>
        </w:rPr>
        <w:t>s</w:t>
      </w:r>
      <w:r w:rsidRPr="00650909">
        <w:rPr>
          <w:rFonts w:asciiTheme="minorHAnsi" w:hAnsiTheme="minorHAnsi" w:cstheme="minorHAnsi"/>
          <w:sz w:val="28"/>
          <w:szCs w:val="28"/>
        </w:rPr>
        <w:t xml:space="preserve"> public</w:t>
      </w:r>
      <w:r w:rsidR="00050499">
        <w:rPr>
          <w:rFonts w:asciiTheme="minorHAnsi" w:hAnsiTheme="minorHAnsi" w:cstheme="minorHAnsi"/>
          <w:sz w:val="28"/>
          <w:szCs w:val="28"/>
        </w:rPr>
        <w:t>s</w:t>
      </w:r>
      <w:r w:rsidRPr="00650909">
        <w:rPr>
          <w:rFonts w:asciiTheme="minorHAnsi" w:hAnsiTheme="minorHAnsi" w:cstheme="minorHAnsi"/>
          <w:sz w:val="28"/>
          <w:szCs w:val="28"/>
        </w:rPr>
        <w:t>;</w:t>
      </w:r>
    </w:p>
    <w:p w:rsidR="009303F0" w:rsidRPr="00B236E5" w:rsidRDefault="009303F0" w:rsidP="009303F0">
      <w:pPr>
        <w:pStyle w:val="Titre"/>
        <w:ind w:left="1287" w:right="-569"/>
        <w:jc w:val="both"/>
        <w:rPr>
          <w:rFonts w:asciiTheme="minorHAnsi" w:hAnsiTheme="minorHAnsi" w:cstheme="minorHAnsi"/>
          <w:b/>
          <w:sz w:val="12"/>
          <w:szCs w:val="12"/>
        </w:rPr>
      </w:pPr>
    </w:p>
    <w:p w:rsidR="009303F0" w:rsidRPr="00650909" w:rsidRDefault="009303F0" w:rsidP="00AC62D2">
      <w:pPr>
        <w:pStyle w:val="Titre"/>
        <w:numPr>
          <w:ilvl w:val="0"/>
          <w:numId w:val="29"/>
        </w:numPr>
        <w:ind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Réorganiser et hisser le Contrôle Général d’Etat actuel au rang d’Inspection Générale d’Etat ainsi créée pour s’arrimer à la norme internationale librement souscrite par notre pays en adhérant au forum des Inspections générales d’Afrique (FIGE), un organisme spécialisé de l’Union Africaine ;</w:t>
      </w:r>
    </w:p>
    <w:p w:rsidR="009303F0" w:rsidRPr="00B236E5" w:rsidRDefault="009303F0" w:rsidP="009303F0">
      <w:pPr>
        <w:pStyle w:val="Titre"/>
        <w:ind w:left="1287" w:right="-569"/>
        <w:jc w:val="both"/>
        <w:rPr>
          <w:rFonts w:asciiTheme="minorHAnsi" w:hAnsiTheme="minorHAnsi" w:cstheme="minorHAnsi"/>
          <w:b/>
          <w:sz w:val="12"/>
          <w:szCs w:val="12"/>
        </w:rPr>
      </w:pPr>
    </w:p>
    <w:p w:rsidR="009303F0" w:rsidRPr="00650909" w:rsidRDefault="009303F0" w:rsidP="00AC62D2">
      <w:pPr>
        <w:pStyle w:val="Titre"/>
        <w:numPr>
          <w:ilvl w:val="0"/>
          <w:numId w:val="29"/>
        </w:numPr>
        <w:ind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Orienter et fonder la mission de l’IGE autour des trois fonctions : contrôle, audit et consei</w:t>
      </w:r>
      <w:r>
        <w:rPr>
          <w:rFonts w:asciiTheme="minorHAnsi" w:hAnsiTheme="minorHAnsi" w:cstheme="minorHAnsi"/>
          <w:sz w:val="28"/>
          <w:szCs w:val="28"/>
        </w:rPr>
        <w:t>l</w:t>
      </w:r>
      <w:r w:rsidRPr="00650909">
        <w:rPr>
          <w:rFonts w:asciiTheme="minorHAnsi" w:hAnsiTheme="minorHAnsi" w:cstheme="minorHAnsi"/>
          <w:sz w:val="28"/>
          <w:szCs w:val="28"/>
        </w:rPr>
        <w:t>;</w:t>
      </w:r>
    </w:p>
    <w:p w:rsidR="009303F0" w:rsidRPr="00B236E5" w:rsidRDefault="009303F0" w:rsidP="009303F0">
      <w:pPr>
        <w:pStyle w:val="Titre"/>
        <w:ind w:left="1287" w:right="-569"/>
        <w:jc w:val="both"/>
        <w:rPr>
          <w:rFonts w:asciiTheme="minorHAnsi" w:hAnsiTheme="minorHAnsi" w:cstheme="minorHAnsi"/>
          <w:b/>
          <w:sz w:val="12"/>
          <w:szCs w:val="12"/>
        </w:rPr>
      </w:pPr>
    </w:p>
    <w:p w:rsidR="009303F0" w:rsidRPr="00650909" w:rsidRDefault="009303F0" w:rsidP="00AC62D2">
      <w:pPr>
        <w:pStyle w:val="Titre"/>
        <w:numPr>
          <w:ilvl w:val="0"/>
          <w:numId w:val="29"/>
        </w:numPr>
        <w:ind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Asseoir dans l’organisation de l’IGE la prééminence des inspections générales spécialisées en tant que centr</w:t>
      </w:r>
      <w:r>
        <w:rPr>
          <w:rFonts w:asciiTheme="minorHAnsi" w:hAnsiTheme="minorHAnsi" w:cstheme="minorHAnsi"/>
          <w:sz w:val="28"/>
          <w:szCs w:val="28"/>
        </w:rPr>
        <w:t>es de déploiement de sa mission</w:t>
      </w:r>
      <w:r w:rsidRPr="00650909">
        <w:rPr>
          <w:rFonts w:asciiTheme="minorHAnsi" w:hAnsiTheme="minorHAnsi" w:cstheme="minorHAnsi"/>
          <w:sz w:val="28"/>
          <w:szCs w:val="28"/>
        </w:rPr>
        <w:t>;</w:t>
      </w:r>
    </w:p>
    <w:p w:rsidR="009303F0" w:rsidRPr="00B236E5" w:rsidRDefault="009303F0" w:rsidP="009303F0">
      <w:pPr>
        <w:pStyle w:val="Titre"/>
        <w:ind w:left="1287" w:right="-569"/>
        <w:jc w:val="both"/>
        <w:rPr>
          <w:rFonts w:asciiTheme="minorHAnsi" w:hAnsiTheme="minorHAnsi" w:cstheme="minorHAnsi"/>
          <w:b/>
          <w:sz w:val="12"/>
          <w:szCs w:val="12"/>
        </w:rPr>
      </w:pPr>
    </w:p>
    <w:p w:rsidR="009303F0" w:rsidRPr="00650909" w:rsidRDefault="009303F0" w:rsidP="00AC62D2">
      <w:pPr>
        <w:pStyle w:val="Titre"/>
        <w:numPr>
          <w:ilvl w:val="0"/>
          <w:numId w:val="29"/>
        </w:numPr>
        <w:ind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Atteindre un objectif de court et moyen termes consistant en matière de tutelle technique à :</w:t>
      </w:r>
    </w:p>
    <w:p w:rsidR="009303F0" w:rsidRPr="00650909" w:rsidRDefault="009303F0" w:rsidP="00052547">
      <w:pPr>
        <w:pStyle w:val="Sansinterligne"/>
        <w:tabs>
          <w:tab w:val="left" w:pos="0"/>
        </w:tabs>
        <w:ind w:left="0" w:right="-567"/>
        <w:jc w:val="left"/>
        <w:rPr>
          <w:rFonts w:cstheme="minorHAnsi"/>
          <w:sz w:val="16"/>
          <w:szCs w:val="16"/>
        </w:rPr>
      </w:pPr>
    </w:p>
    <w:p w:rsidR="009303F0" w:rsidRPr="00650909" w:rsidRDefault="009303F0" w:rsidP="00AC62D2">
      <w:pPr>
        <w:pStyle w:val="Titre"/>
        <w:numPr>
          <w:ilvl w:val="0"/>
          <w:numId w:val="30"/>
        </w:numPr>
        <w:ind w:left="2410"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Réaffirmer la coo</w:t>
      </w:r>
      <w:r>
        <w:rPr>
          <w:rFonts w:asciiTheme="minorHAnsi" w:hAnsiTheme="minorHAnsi" w:cstheme="minorHAnsi"/>
          <w:sz w:val="28"/>
          <w:szCs w:val="28"/>
        </w:rPr>
        <w:t xml:space="preserve">rdination de l’ensemble des    </w:t>
      </w:r>
      <w:r w:rsidRPr="00650909">
        <w:rPr>
          <w:rFonts w:asciiTheme="minorHAnsi" w:hAnsiTheme="minorHAnsi" w:cstheme="minorHAnsi"/>
          <w:sz w:val="28"/>
          <w:szCs w:val="28"/>
        </w:rPr>
        <w:t>services ministériels de contrôle et d’inspection ;</w:t>
      </w:r>
    </w:p>
    <w:p w:rsidR="009303F0" w:rsidRPr="00650909" w:rsidRDefault="009303F0" w:rsidP="00AC62D2">
      <w:pPr>
        <w:pStyle w:val="Titre"/>
        <w:numPr>
          <w:ilvl w:val="0"/>
          <w:numId w:val="30"/>
        </w:numPr>
        <w:ind w:left="2410"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Diffuser la connaissance, les bonnes pratiques et les normes en matière de contrôle, d’audit, de conseil et de suivi évaluation de la mise en œuvre des politiques publiques ;</w:t>
      </w:r>
    </w:p>
    <w:p w:rsidR="009303F0" w:rsidRPr="00650909" w:rsidRDefault="009303F0" w:rsidP="00AC62D2">
      <w:pPr>
        <w:pStyle w:val="Titre"/>
        <w:numPr>
          <w:ilvl w:val="0"/>
          <w:numId w:val="30"/>
        </w:numPr>
        <w:ind w:left="2410" w:right="-569"/>
        <w:contextualSpacing w:val="0"/>
        <w:jc w:val="both"/>
        <w:rPr>
          <w:rFonts w:asciiTheme="minorHAnsi" w:hAnsiTheme="minorHAnsi" w:cstheme="minorHAnsi"/>
          <w:b/>
          <w:sz w:val="28"/>
          <w:szCs w:val="28"/>
        </w:rPr>
      </w:pPr>
      <w:r w:rsidRPr="00650909">
        <w:rPr>
          <w:rFonts w:asciiTheme="minorHAnsi" w:hAnsiTheme="minorHAnsi" w:cstheme="minorHAnsi"/>
          <w:sz w:val="28"/>
          <w:szCs w:val="28"/>
        </w:rPr>
        <w:t>Rédiger le rapport annuel de bonne gouvernance de l’Administration.</w:t>
      </w:r>
    </w:p>
    <w:p w:rsidR="009303F0" w:rsidRPr="00892774" w:rsidRDefault="009303F0" w:rsidP="009303F0">
      <w:pPr>
        <w:pStyle w:val="Titre"/>
        <w:ind w:left="1287" w:right="-569"/>
        <w:jc w:val="both"/>
        <w:rPr>
          <w:rFonts w:asciiTheme="minorHAnsi" w:hAnsiTheme="minorHAnsi" w:cstheme="minorHAnsi"/>
          <w:b/>
          <w:sz w:val="16"/>
          <w:szCs w:val="16"/>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Ensuite, la démarche</w:t>
      </w:r>
      <w:r w:rsidR="00CC0993">
        <w:rPr>
          <w:rFonts w:asciiTheme="minorHAnsi" w:hAnsiTheme="minorHAnsi" w:cstheme="minorHAnsi"/>
          <w:sz w:val="28"/>
          <w:szCs w:val="28"/>
        </w:rPr>
        <w:t xml:space="preserve"> a consisté pour nos services à</w:t>
      </w:r>
      <w:r w:rsidRPr="00650909">
        <w:rPr>
          <w:rFonts w:asciiTheme="minorHAnsi" w:hAnsiTheme="minorHAnsi" w:cstheme="minorHAnsi"/>
          <w:sz w:val="28"/>
          <w:szCs w:val="28"/>
        </w:rPr>
        <w:t xml:space="preserve"> proposer une organisation fonctionnelle pour rendre opérationnelle la future IGE selon un schéma dans lequel les inspections spécialisées évoluent en services centraux où les départements fixent le triptyque : contrôle, audit et conseil s’appuyant sur les unités de contrôles qui ont toutes un niveau actif par destination : administration centrale, collectivités</w:t>
      </w:r>
      <w:r w:rsidR="00C620CC">
        <w:rPr>
          <w:rFonts w:asciiTheme="minorHAnsi" w:hAnsiTheme="minorHAnsi" w:cstheme="minorHAnsi"/>
          <w:sz w:val="28"/>
          <w:szCs w:val="28"/>
        </w:rPr>
        <w:t xml:space="preserve"> locales, organismes publics personnalisés</w:t>
      </w:r>
      <w:r>
        <w:rPr>
          <w:rFonts w:asciiTheme="minorHAnsi" w:hAnsiTheme="minorHAnsi" w:cstheme="minorHAnsi"/>
          <w:sz w:val="28"/>
          <w:szCs w:val="28"/>
        </w:rPr>
        <w:t>.</w:t>
      </w:r>
    </w:p>
    <w:p w:rsidR="009303F0" w:rsidRPr="00650909" w:rsidRDefault="009303F0" w:rsidP="009303F0">
      <w:pPr>
        <w:pStyle w:val="Titre"/>
        <w:ind w:right="-569" w:firstLine="567"/>
        <w:jc w:val="both"/>
        <w:rPr>
          <w:rFonts w:asciiTheme="minorHAnsi" w:hAnsiTheme="minorHAnsi" w:cstheme="minorHAnsi"/>
          <w:b/>
          <w:sz w:val="16"/>
          <w:szCs w:val="16"/>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La future IGE s’organise en son sein pour assurer la formation professionnelle de ses compétences au moyen du centre de formation et de normalisation.</w:t>
      </w:r>
    </w:p>
    <w:p w:rsidR="009303F0" w:rsidRPr="00F23803" w:rsidRDefault="009303F0" w:rsidP="009303F0">
      <w:pPr>
        <w:pStyle w:val="Titre"/>
        <w:ind w:right="-569" w:firstLine="567"/>
        <w:jc w:val="both"/>
        <w:rPr>
          <w:rFonts w:asciiTheme="minorHAnsi" w:hAnsiTheme="minorHAnsi" w:cstheme="minorHAnsi"/>
          <w:b/>
          <w:sz w:val="12"/>
          <w:szCs w:val="12"/>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Puis, pour un fonctionnement efficace de l’IGE en création, il a été prévu des services d’appui dont la formulation allégée vise à accroître son efficacité et sa performance attendue.</w:t>
      </w:r>
    </w:p>
    <w:p w:rsidR="009303F0" w:rsidRPr="009B2436" w:rsidRDefault="009303F0" w:rsidP="009303F0">
      <w:pPr>
        <w:pStyle w:val="Sansinterligne"/>
        <w:tabs>
          <w:tab w:val="left" w:pos="0"/>
        </w:tabs>
        <w:ind w:left="1287" w:right="-567"/>
        <w:jc w:val="left"/>
        <w:rPr>
          <w:rFonts w:cstheme="minorHAnsi"/>
          <w:sz w:val="16"/>
          <w:szCs w:val="16"/>
        </w:rPr>
      </w:pPr>
      <w:bookmarkStart w:id="10" w:name="_GoBack"/>
      <w:bookmarkEnd w:id="10"/>
    </w:p>
    <w:p w:rsidR="009303F0" w:rsidRPr="00052547" w:rsidRDefault="00052547" w:rsidP="00AC62D2">
      <w:pPr>
        <w:pStyle w:val="Sansinterligne"/>
        <w:numPr>
          <w:ilvl w:val="1"/>
          <w:numId w:val="37"/>
        </w:numPr>
        <w:tabs>
          <w:tab w:val="left" w:pos="0"/>
        </w:tabs>
        <w:ind w:right="-567"/>
        <w:jc w:val="left"/>
        <w:rPr>
          <w:rFonts w:cstheme="minorHAnsi"/>
          <w:b/>
          <w:sz w:val="28"/>
          <w:szCs w:val="28"/>
        </w:rPr>
      </w:pPr>
      <w:r>
        <w:rPr>
          <w:rFonts w:cstheme="minorHAnsi"/>
          <w:b/>
          <w:sz w:val="28"/>
          <w:szCs w:val="28"/>
        </w:rPr>
        <w:t>d</w:t>
      </w:r>
      <w:r w:rsidR="009303F0" w:rsidRPr="00052547">
        <w:rPr>
          <w:rFonts w:cstheme="minorHAnsi"/>
          <w:b/>
          <w:sz w:val="28"/>
          <w:szCs w:val="28"/>
        </w:rPr>
        <w:t>u projet de décret portant création de la spécialité contrôle, inspection et suivi-évaluation ;</w:t>
      </w:r>
    </w:p>
    <w:p w:rsidR="009303F0" w:rsidRPr="00650909" w:rsidRDefault="009303F0" w:rsidP="009303F0">
      <w:pPr>
        <w:pStyle w:val="Sansinterligne"/>
        <w:tabs>
          <w:tab w:val="left" w:pos="0"/>
        </w:tabs>
        <w:ind w:left="720" w:right="-567"/>
        <w:jc w:val="left"/>
        <w:rPr>
          <w:rFonts w:cstheme="minorHAnsi"/>
          <w:b/>
          <w:sz w:val="16"/>
          <w:szCs w:val="16"/>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 xml:space="preserve"> En outre, le Contrôle Général d’Etat investi, dans le cadre de la mise en œuvre du Plan Stratégique Gabon Emergent, de la mission de moralisation de la gestion, de mesure de la performance, de régulation du fonctionnement de l’Administration et des co</w:t>
      </w:r>
      <w:r>
        <w:rPr>
          <w:rFonts w:asciiTheme="minorHAnsi" w:hAnsiTheme="minorHAnsi" w:cstheme="minorHAnsi"/>
          <w:sz w:val="28"/>
          <w:szCs w:val="28"/>
        </w:rPr>
        <w:t xml:space="preserve">llectivités locales, nécessite </w:t>
      </w:r>
      <w:r w:rsidRPr="00650909">
        <w:rPr>
          <w:rFonts w:asciiTheme="minorHAnsi" w:hAnsiTheme="minorHAnsi" w:cstheme="minorHAnsi"/>
          <w:sz w:val="28"/>
          <w:szCs w:val="28"/>
        </w:rPr>
        <w:t xml:space="preserve">la création au sein de la fonction publique </w:t>
      </w:r>
      <w:r>
        <w:rPr>
          <w:rFonts w:asciiTheme="minorHAnsi" w:hAnsiTheme="minorHAnsi" w:cstheme="minorHAnsi"/>
          <w:sz w:val="28"/>
          <w:szCs w:val="28"/>
        </w:rPr>
        <w:t xml:space="preserve">d’Etat </w:t>
      </w:r>
      <w:r w:rsidRPr="00650909">
        <w:rPr>
          <w:rFonts w:asciiTheme="minorHAnsi" w:hAnsiTheme="minorHAnsi" w:cstheme="minorHAnsi"/>
          <w:sz w:val="28"/>
          <w:szCs w:val="28"/>
        </w:rPr>
        <w:t>d’une spécialité dans ses prérogatives de contrôle, d’inspection et de suivi-évaluation de la mise en œuvre des politiques publiques.</w:t>
      </w:r>
    </w:p>
    <w:p w:rsidR="009303F0" w:rsidRPr="00F23803" w:rsidRDefault="009303F0" w:rsidP="009303F0">
      <w:pPr>
        <w:pStyle w:val="Sansinterligne"/>
        <w:tabs>
          <w:tab w:val="left" w:pos="0"/>
        </w:tabs>
        <w:ind w:left="0" w:right="-567" w:firstLine="567"/>
        <w:jc w:val="left"/>
        <w:rPr>
          <w:rFonts w:cstheme="minorHAnsi"/>
          <w:sz w:val="12"/>
          <w:szCs w:val="12"/>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Aussi, ce projet de décret a</w:t>
      </w:r>
      <w:r w:rsidR="00CD7DE9">
        <w:rPr>
          <w:rFonts w:asciiTheme="minorHAnsi" w:hAnsiTheme="minorHAnsi" w:cstheme="minorHAnsi"/>
          <w:sz w:val="28"/>
          <w:szCs w:val="28"/>
        </w:rPr>
        <w:t>-t-il</w:t>
      </w:r>
      <w:r w:rsidRPr="00650909">
        <w:rPr>
          <w:rFonts w:asciiTheme="minorHAnsi" w:hAnsiTheme="minorHAnsi" w:cstheme="minorHAnsi"/>
          <w:sz w:val="28"/>
          <w:szCs w:val="28"/>
        </w:rPr>
        <w:t xml:space="preserve"> pour obje</w:t>
      </w:r>
      <w:r w:rsidR="0077656A">
        <w:rPr>
          <w:rFonts w:asciiTheme="minorHAnsi" w:hAnsiTheme="minorHAnsi" w:cstheme="minorHAnsi"/>
          <w:sz w:val="28"/>
          <w:szCs w:val="28"/>
        </w:rPr>
        <w:t>c</w:t>
      </w:r>
      <w:r w:rsidRPr="00650909">
        <w:rPr>
          <w:rFonts w:asciiTheme="minorHAnsi" w:hAnsiTheme="minorHAnsi" w:cstheme="minorHAnsi"/>
          <w:sz w:val="28"/>
          <w:szCs w:val="28"/>
        </w:rPr>
        <w:t>t</w:t>
      </w:r>
      <w:r w:rsidR="0077656A">
        <w:rPr>
          <w:rFonts w:asciiTheme="minorHAnsi" w:hAnsiTheme="minorHAnsi" w:cstheme="minorHAnsi"/>
          <w:sz w:val="28"/>
          <w:szCs w:val="28"/>
        </w:rPr>
        <w:t>if</w:t>
      </w:r>
      <w:r w:rsidRPr="00650909">
        <w:rPr>
          <w:rFonts w:asciiTheme="minorHAnsi" w:hAnsiTheme="minorHAnsi" w:cstheme="minorHAnsi"/>
          <w:sz w:val="28"/>
          <w:szCs w:val="28"/>
        </w:rPr>
        <w:t xml:space="preserve"> de regrouper les fonctionnaires exerçant les activités spécifiques aux missions de contrôle et d’audit internes, de conseil et de suivi –évaluation, d’études et de prospective.</w:t>
      </w:r>
    </w:p>
    <w:p w:rsidR="009303F0" w:rsidRPr="00F23803" w:rsidRDefault="009303F0" w:rsidP="009303F0">
      <w:pPr>
        <w:pStyle w:val="Sansinterligne"/>
        <w:tabs>
          <w:tab w:val="left" w:pos="0"/>
        </w:tabs>
        <w:ind w:left="0" w:right="-567" w:firstLine="567"/>
        <w:jc w:val="left"/>
        <w:rPr>
          <w:rFonts w:cstheme="minorHAnsi"/>
          <w:sz w:val="12"/>
          <w:szCs w:val="12"/>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Ce projet de décret précise également le profil des emplois, notamment ceux de:</w:t>
      </w:r>
    </w:p>
    <w:p w:rsidR="009303F0" w:rsidRPr="00650909" w:rsidRDefault="009303F0" w:rsidP="00AC62D2">
      <w:pPr>
        <w:pStyle w:val="Sansinterligne"/>
        <w:numPr>
          <w:ilvl w:val="0"/>
          <w:numId w:val="31"/>
        </w:numPr>
        <w:tabs>
          <w:tab w:val="left" w:pos="0"/>
        </w:tabs>
        <w:ind w:right="-567"/>
        <w:rPr>
          <w:rFonts w:cstheme="minorHAnsi"/>
          <w:sz w:val="28"/>
          <w:szCs w:val="28"/>
        </w:rPr>
      </w:pPr>
      <w:r w:rsidRPr="00650909">
        <w:rPr>
          <w:rFonts w:cstheme="minorHAnsi"/>
          <w:sz w:val="28"/>
          <w:szCs w:val="28"/>
        </w:rPr>
        <w:lastRenderedPageBreak/>
        <w:t>la conception, l’organisation, l’encadrement, l’animation, le contrôle des structures et des normes du système de l’évaluation interne ou endo- contrôle ;</w:t>
      </w:r>
    </w:p>
    <w:p w:rsidR="009303F0" w:rsidRPr="00650909" w:rsidRDefault="009303F0" w:rsidP="00AC62D2">
      <w:pPr>
        <w:pStyle w:val="Sansinterligne"/>
        <w:numPr>
          <w:ilvl w:val="0"/>
          <w:numId w:val="31"/>
        </w:numPr>
        <w:tabs>
          <w:tab w:val="left" w:pos="0"/>
        </w:tabs>
        <w:ind w:right="-567"/>
        <w:rPr>
          <w:rFonts w:cstheme="minorHAnsi"/>
          <w:sz w:val="28"/>
          <w:szCs w:val="28"/>
        </w:rPr>
      </w:pPr>
      <w:r w:rsidRPr="00650909">
        <w:rPr>
          <w:rFonts w:cstheme="minorHAnsi"/>
          <w:sz w:val="28"/>
          <w:szCs w:val="28"/>
        </w:rPr>
        <w:t>la gestion des compétences et des organes de contrôle interne ;</w:t>
      </w:r>
    </w:p>
    <w:p w:rsidR="009303F0" w:rsidRPr="00650909" w:rsidRDefault="009303F0" w:rsidP="00AC62D2">
      <w:pPr>
        <w:pStyle w:val="Sansinterligne"/>
        <w:numPr>
          <w:ilvl w:val="0"/>
          <w:numId w:val="31"/>
        </w:numPr>
        <w:tabs>
          <w:tab w:val="left" w:pos="0"/>
        </w:tabs>
        <w:ind w:right="-567"/>
        <w:rPr>
          <w:rFonts w:cstheme="minorHAnsi"/>
          <w:sz w:val="28"/>
          <w:szCs w:val="28"/>
        </w:rPr>
      </w:pPr>
      <w:r w:rsidRPr="00650909">
        <w:rPr>
          <w:rFonts w:cstheme="minorHAnsi"/>
          <w:sz w:val="28"/>
          <w:szCs w:val="28"/>
        </w:rPr>
        <w:t>la recherche, le renforcement des capacités, la valorisation et la diffusion des normes et bonnes pratiques de gestion publique.</w:t>
      </w:r>
    </w:p>
    <w:p w:rsidR="009303F0" w:rsidRPr="00C34827" w:rsidRDefault="009303F0" w:rsidP="009303F0">
      <w:pPr>
        <w:pStyle w:val="Sansinterligne"/>
        <w:tabs>
          <w:tab w:val="left" w:pos="0"/>
        </w:tabs>
        <w:ind w:left="1287" w:right="-567"/>
        <w:rPr>
          <w:rFonts w:cstheme="minorHAnsi"/>
          <w:sz w:val="12"/>
          <w:szCs w:val="12"/>
        </w:rPr>
      </w:pPr>
    </w:p>
    <w:p w:rsidR="009303F0" w:rsidRPr="00650909"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 xml:space="preserve"> Ces emplois sont répartis entre des branches d’activités professionnelles et sectorielles, la liste desdites branches ainsi que celle des spécialités correspondant à chacune d’elles sont déterminées pour chacun des corps.</w:t>
      </w:r>
    </w:p>
    <w:p w:rsidR="009303F0" w:rsidRPr="00C34827" w:rsidRDefault="009303F0" w:rsidP="009303F0">
      <w:pPr>
        <w:pStyle w:val="Sansinterligne"/>
        <w:tabs>
          <w:tab w:val="left" w:pos="0"/>
        </w:tabs>
        <w:ind w:right="-567" w:firstLine="567"/>
        <w:rPr>
          <w:rFonts w:cstheme="minorHAnsi"/>
          <w:sz w:val="12"/>
          <w:szCs w:val="12"/>
        </w:rPr>
      </w:pPr>
    </w:p>
    <w:p w:rsidR="009303F0" w:rsidRDefault="009303F0" w:rsidP="009303F0">
      <w:pPr>
        <w:pStyle w:val="Titre"/>
        <w:ind w:right="-569" w:firstLine="567"/>
        <w:jc w:val="both"/>
        <w:rPr>
          <w:rFonts w:asciiTheme="minorHAnsi" w:hAnsiTheme="minorHAnsi" w:cstheme="minorHAnsi"/>
          <w:b/>
          <w:sz w:val="28"/>
          <w:szCs w:val="28"/>
        </w:rPr>
      </w:pPr>
      <w:r w:rsidRPr="00650909">
        <w:rPr>
          <w:rFonts w:asciiTheme="minorHAnsi" w:hAnsiTheme="minorHAnsi" w:cstheme="minorHAnsi"/>
          <w:sz w:val="28"/>
          <w:szCs w:val="28"/>
        </w:rPr>
        <w:t xml:space="preserve"> Le coefficient de rétribution de la spécialité contrôle, inspection et suivi-évaluation de la mise en œuvre des politiques publiques correspond à celui de droit commun applicable à l’ensemble des corps effectuant les activités de contrôle et d’inspection qualifiés supérieur non juridictionnel.</w:t>
      </w:r>
    </w:p>
    <w:p w:rsidR="009303F0" w:rsidRPr="003B250B" w:rsidRDefault="009303F0" w:rsidP="009303F0">
      <w:pPr>
        <w:pStyle w:val="Titre"/>
        <w:ind w:right="-569"/>
        <w:jc w:val="both"/>
        <w:rPr>
          <w:rFonts w:asciiTheme="minorHAnsi" w:hAnsiTheme="minorHAnsi" w:cstheme="minorHAnsi"/>
          <w:b/>
          <w:sz w:val="28"/>
          <w:szCs w:val="28"/>
        </w:rPr>
      </w:pPr>
    </w:p>
    <w:p w:rsidR="009303F0" w:rsidRPr="00052547" w:rsidRDefault="00052547" w:rsidP="00AC62D2">
      <w:pPr>
        <w:pStyle w:val="Sansinterligne"/>
        <w:numPr>
          <w:ilvl w:val="1"/>
          <w:numId w:val="37"/>
        </w:numPr>
        <w:tabs>
          <w:tab w:val="left" w:pos="0"/>
        </w:tabs>
        <w:ind w:right="-567"/>
        <w:rPr>
          <w:rFonts w:cstheme="minorHAnsi"/>
          <w:b/>
          <w:sz w:val="28"/>
          <w:szCs w:val="28"/>
        </w:rPr>
      </w:pPr>
      <w:r>
        <w:rPr>
          <w:rFonts w:cstheme="minorHAnsi"/>
          <w:b/>
          <w:sz w:val="28"/>
          <w:szCs w:val="28"/>
        </w:rPr>
        <w:t>d</w:t>
      </w:r>
      <w:r w:rsidR="009303F0" w:rsidRPr="00052547">
        <w:rPr>
          <w:rFonts w:cstheme="minorHAnsi"/>
          <w:b/>
          <w:sz w:val="28"/>
          <w:szCs w:val="28"/>
        </w:rPr>
        <w:t>u projet d’ordonnance fixant le statut particulier des contrôleurs généraux d’Etat.</w:t>
      </w:r>
    </w:p>
    <w:p w:rsidR="009303F0" w:rsidRPr="00650909" w:rsidRDefault="009303F0" w:rsidP="009303F0">
      <w:pPr>
        <w:pStyle w:val="Sansinterligne"/>
        <w:tabs>
          <w:tab w:val="left" w:pos="0"/>
        </w:tabs>
        <w:ind w:left="720" w:right="-567"/>
        <w:rPr>
          <w:rFonts w:cstheme="minorHAnsi"/>
          <w:b/>
          <w:sz w:val="16"/>
          <w:szCs w:val="16"/>
        </w:rPr>
      </w:pPr>
    </w:p>
    <w:p w:rsidR="009303F0" w:rsidRPr="00650909" w:rsidRDefault="009303F0" w:rsidP="009303F0">
      <w:pPr>
        <w:pStyle w:val="Sansinterligne"/>
        <w:tabs>
          <w:tab w:val="left" w:pos="0"/>
        </w:tabs>
        <w:ind w:left="0" w:right="-567" w:firstLine="567"/>
        <w:rPr>
          <w:rFonts w:cstheme="minorHAnsi"/>
          <w:sz w:val="28"/>
          <w:szCs w:val="28"/>
        </w:rPr>
      </w:pPr>
      <w:r w:rsidRPr="00650909">
        <w:rPr>
          <w:rFonts w:cstheme="minorHAnsi"/>
          <w:sz w:val="28"/>
          <w:szCs w:val="28"/>
        </w:rPr>
        <w:t>De même, le Contrôle général d’Etat s’est préoccupé de doter la future IGE d’un corps de spécialité pour animer et développer tout spécialement et exclusivement en son sein les fonctions contrôle, audit et conseil.</w:t>
      </w:r>
    </w:p>
    <w:p w:rsidR="009303F0" w:rsidRPr="00C372D3" w:rsidRDefault="009303F0" w:rsidP="009303F0">
      <w:pPr>
        <w:pStyle w:val="Sansinterligne"/>
        <w:tabs>
          <w:tab w:val="left" w:pos="0"/>
        </w:tabs>
        <w:ind w:right="-567"/>
        <w:rPr>
          <w:rFonts w:cstheme="minorHAnsi"/>
          <w:sz w:val="12"/>
          <w:szCs w:val="12"/>
        </w:rPr>
      </w:pPr>
    </w:p>
    <w:p w:rsidR="009303F0" w:rsidRPr="00650909" w:rsidRDefault="009303F0" w:rsidP="009303F0">
      <w:pPr>
        <w:pStyle w:val="Sansinterligne"/>
        <w:tabs>
          <w:tab w:val="left" w:pos="0"/>
        </w:tabs>
        <w:ind w:left="0" w:right="-567" w:firstLine="567"/>
        <w:rPr>
          <w:rFonts w:cstheme="minorHAnsi"/>
          <w:sz w:val="28"/>
          <w:szCs w:val="28"/>
        </w:rPr>
      </w:pPr>
      <w:r w:rsidRPr="00650909">
        <w:rPr>
          <w:rFonts w:cstheme="minorHAnsi"/>
          <w:sz w:val="28"/>
          <w:szCs w:val="28"/>
        </w:rPr>
        <w:t xml:space="preserve">Pour ce corps d’élite ainsi créé, les conditions de recrutement et de déroulement de carrières sont relevées par rapport au droit commun car c’est un corps à hiérarchie unique A1 qui admet une haute qualification et des diplômes de base au-dessus de la maîtrise universitaire. Les obligations professionnelles des membres du corps dénommé </w:t>
      </w:r>
      <w:r w:rsidRPr="00650909">
        <w:rPr>
          <w:rFonts w:cstheme="minorHAnsi"/>
          <w:b/>
          <w:sz w:val="28"/>
          <w:szCs w:val="28"/>
        </w:rPr>
        <w:t xml:space="preserve">contrôleurs généraux d’Etat </w:t>
      </w:r>
      <w:r w:rsidRPr="00650909">
        <w:rPr>
          <w:rFonts w:cstheme="minorHAnsi"/>
          <w:sz w:val="28"/>
          <w:szCs w:val="28"/>
        </w:rPr>
        <w:t>sont toutes aussi renforcés parce que les intéressés sont soumis à la prestation de serment, investis des prérogatives de l’IGE dans leurs fonctions et n’ont pas droit de grève.</w:t>
      </w:r>
    </w:p>
    <w:p w:rsidR="009303F0" w:rsidRPr="00650909" w:rsidRDefault="009303F0" w:rsidP="009303F0">
      <w:pPr>
        <w:pStyle w:val="Sansinterligne"/>
        <w:tabs>
          <w:tab w:val="left" w:pos="0"/>
        </w:tabs>
        <w:ind w:right="-567" w:firstLine="567"/>
        <w:rPr>
          <w:rFonts w:cstheme="minorHAnsi"/>
          <w:b/>
          <w:sz w:val="28"/>
          <w:szCs w:val="28"/>
        </w:rPr>
      </w:pPr>
    </w:p>
    <w:p w:rsidR="009303F0" w:rsidRPr="00052547" w:rsidRDefault="00052547" w:rsidP="00AC62D2">
      <w:pPr>
        <w:pStyle w:val="Sansinterligne"/>
        <w:numPr>
          <w:ilvl w:val="1"/>
          <w:numId w:val="37"/>
        </w:numPr>
        <w:tabs>
          <w:tab w:val="left" w:pos="0"/>
        </w:tabs>
        <w:ind w:right="-567"/>
        <w:rPr>
          <w:rFonts w:cstheme="minorHAnsi"/>
          <w:b/>
          <w:sz w:val="28"/>
          <w:szCs w:val="28"/>
        </w:rPr>
      </w:pPr>
      <w:r>
        <w:rPr>
          <w:rFonts w:cstheme="minorHAnsi"/>
          <w:b/>
          <w:sz w:val="28"/>
          <w:szCs w:val="28"/>
        </w:rPr>
        <w:t>d</w:t>
      </w:r>
      <w:r w:rsidR="009303F0" w:rsidRPr="00052547">
        <w:rPr>
          <w:rFonts w:cstheme="minorHAnsi"/>
          <w:b/>
          <w:sz w:val="28"/>
          <w:szCs w:val="28"/>
        </w:rPr>
        <w:t>u projet de décret fixant les règles de procédures applicables devant l’Inspection Générale d’Etat</w:t>
      </w:r>
    </w:p>
    <w:p w:rsidR="009303F0" w:rsidRPr="00650909" w:rsidRDefault="009303F0" w:rsidP="009303F0">
      <w:pPr>
        <w:pStyle w:val="Sansinterligne"/>
        <w:tabs>
          <w:tab w:val="left" w:pos="0"/>
        </w:tabs>
        <w:ind w:left="720" w:right="-567"/>
        <w:rPr>
          <w:rFonts w:cstheme="minorHAnsi"/>
          <w:sz w:val="16"/>
          <w:szCs w:val="16"/>
        </w:rPr>
      </w:pPr>
    </w:p>
    <w:p w:rsidR="009303F0" w:rsidRPr="00650909" w:rsidRDefault="009303F0" w:rsidP="009303F0">
      <w:pPr>
        <w:pStyle w:val="Sansinterligne"/>
        <w:tabs>
          <w:tab w:val="left" w:pos="0"/>
        </w:tabs>
        <w:ind w:left="0" w:right="-567" w:firstLine="567"/>
        <w:rPr>
          <w:rFonts w:cstheme="minorHAnsi"/>
          <w:sz w:val="28"/>
          <w:szCs w:val="28"/>
        </w:rPr>
      </w:pPr>
      <w:r w:rsidRPr="00650909">
        <w:rPr>
          <w:rFonts w:cstheme="minorHAnsi"/>
          <w:sz w:val="28"/>
          <w:szCs w:val="28"/>
        </w:rPr>
        <w:t xml:space="preserve">Enfin la présente réforme ne peut être viable sans que soit produit le cadre </w:t>
      </w:r>
      <w:r>
        <w:rPr>
          <w:rFonts w:cstheme="minorHAnsi"/>
          <w:sz w:val="28"/>
          <w:szCs w:val="28"/>
        </w:rPr>
        <w:t xml:space="preserve">de </w:t>
      </w:r>
      <w:r w:rsidRPr="00650909">
        <w:rPr>
          <w:rFonts w:cstheme="minorHAnsi"/>
          <w:sz w:val="28"/>
          <w:szCs w:val="28"/>
        </w:rPr>
        <w:t>référence par lequel toute personne physique ou morale ayant un intérêt pour agir peut saisir la future IGE. Ce texte fixe par ailleurs  le fondement de l’instruction des dossiers et du règlement ou de la clôture de ceux-ci. Il y est  précisé que les inspections et autres enquêtes de l’Inspection Générale d’Etat s’effectuent dans le respect des principes et normes en vigueur.</w:t>
      </w:r>
    </w:p>
    <w:p w:rsidR="009303F0" w:rsidRPr="00A25664" w:rsidRDefault="009303F0" w:rsidP="009303F0">
      <w:pPr>
        <w:pStyle w:val="Sansinterligne"/>
        <w:tabs>
          <w:tab w:val="left" w:pos="0"/>
        </w:tabs>
        <w:ind w:right="-567" w:firstLine="567"/>
        <w:rPr>
          <w:rFonts w:cstheme="minorHAnsi"/>
          <w:sz w:val="12"/>
          <w:szCs w:val="12"/>
        </w:rPr>
      </w:pPr>
    </w:p>
    <w:p w:rsidR="009303F0" w:rsidRPr="00650909" w:rsidRDefault="009303F0" w:rsidP="009303F0">
      <w:pPr>
        <w:pStyle w:val="Sansinterligne"/>
        <w:tabs>
          <w:tab w:val="left" w:pos="0"/>
        </w:tabs>
        <w:ind w:left="0" w:right="-567" w:firstLine="567"/>
        <w:rPr>
          <w:rFonts w:cstheme="minorHAnsi"/>
          <w:sz w:val="28"/>
          <w:szCs w:val="28"/>
        </w:rPr>
      </w:pPr>
      <w:r w:rsidRPr="00650909">
        <w:rPr>
          <w:rFonts w:cstheme="minorHAnsi"/>
          <w:sz w:val="28"/>
          <w:szCs w:val="28"/>
        </w:rPr>
        <w:t>Nonobstant les projets précités, les pouvoirs de l’IGE restent encadrés par la loi et le respect de la démarche administrative.</w:t>
      </w:r>
    </w:p>
    <w:p w:rsidR="009303F0" w:rsidRPr="00A25664" w:rsidRDefault="009303F0" w:rsidP="009303F0">
      <w:pPr>
        <w:pStyle w:val="Sansinterligne"/>
        <w:tabs>
          <w:tab w:val="left" w:pos="0"/>
        </w:tabs>
        <w:ind w:right="-567"/>
        <w:rPr>
          <w:rFonts w:cstheme="minorHAnsi"/>
          <w:sz w:val="12"/>
          <w:szCs w:val="12"/>
        </w:rPr>
      </w:pPr>
    </w:p>
    <w:p w:rsidR="009303F0" w:rsidRDefault="009303F0" w:rsidP="009303F0">
      <w:pPr>
        <w:pStyle w:val="Sansinterligne"/>
        <w:tabs>
          <w:tab w:val="left" w:pos="0"/>
        </w:tabs>
        <w:ind w:left="0" w:right="-567" w:firstLine="567"/>
        <w:rPr>
          <w:rFonts w:cstheme="minorHAnsi"/>
          <w:sz w:val="28"/>
          <w:szCs w:val="28"/>
        </w:rPr>
      </w:pPr>
      <w:r w:rsidRPr="00650909">
        <w:rPr>
          <w:rFonts w:cstheme="minorHAnsi"/>
          <w:sz w:val="28"/>
          <w:szCs w:val="28"/>
        </w:rPr>
        <w:t>Il y a lieu de signaler que ce dossier se trouve sur la table du Gouvernement depuis le Conseil Interministériel du mercredi  15 juillet 2015.</w:t>
      </w:r>
    </w:p>
    <w:p w:rsidR="009303F0" w:rsidRDefault="009303F0" w:rsidP="009303F0">
      <w:pPr>
        <w:pStyle w:val="Sansinterligne"/>
        <w:tabs>
          <w:tab w:val="left" w:pos="0"/>
        </w:tabs>
        <w:ind w:left="0" w:right="-567" w:firstLine="567"/>
        <w:rPr>
          <w:rFonts w:cstheme="minorHAnsi"/>
          <w:sz w:val="28"/>
          <w:szCs w:val="28"/>
        </w:rPr>
      </w:pPr>
    </w:p>
    <w:p w:rsidR="00F67A8D" w:rsidRDefault="00F67A8D" w:rsidP="0056169A">
      <w:pPr>
        <w:pStyle w:val="Sansinterligne"/>
        <w:tabs>
          <w:tab w:val="left" w:pos="0"/>
        </w:tabs>
        <w:ind w:left="0" w:right="-567"/>
        <w:rPr>
          <w:rFonts w:cstheme="minorHAnsi"/>
          <w:sz w:val="28"/>
          <w:szCs w:val="28"/>
        </w:rPr>
      </w:pPr>
    </w:p>
    <w:p w:rsidR="0009575F" w:rsidRDefault="0009575F" w:rsidP="0056169A">
      <w:pPr>
        <w:pStyle w:val="Sansinterligne"/>
        <w:tabs>
          <w:tab w:val="left" w:pos="0"/>
        </w:tabs>
        <w:ind w:left="0" w:right="-567"/>
        <w:rPr>
          <w:rFonts w:cstheme="minorHAnsi"/>
          <w:sz w:val="28"/>
          <w:szCs w:val="28"/>
        </w:rPr>
      </w:pPr>
    </w:p>
    <w:p w:rsidR="0009575F" w:rsidRDefault="0009575F" w:rsidP="0056169A">
      <w:pPr>
        <w:pStyle w:val="Sansinterligne"/>
        <w:tabs>
          <w:tab w:val="left" w:pos="0"/>
        </w:tabs>
        <w:ind w:left="0" w:right="-567"/>
        <w:rPr>
          <w:rFonts w:cstheme="minorHAnsi"/>
          <w:sz w:val="28"/>
          <w:szCs w:val="28"/>
        </w:rPr>
      </w:pPr>
    </w:p>
    <w:p w:rsidR="0009575F" w:rsidRDefault="0009575F" w:rsidP="0056169A">
      <w:pPr>
        <w:pStyle w:val="Sansinterligne"/>
        <w:tabs>
          <w:tab w:val="left" w:pos="0"/>
        </w:tabs>
        <w:ind w:left="0" w:right="-567"/>
        <w:rPr>
          <w:rFonts w:cstheme="minorHAnsi"/>
          <w:sz w:val="28"/>
          <w:szCs w:val="28"/>
        </w:rPr>
      </w:pPr>
    </w:p>
    <w:p w:rsidR="0009575F" w:rsidRDefault="0009575F" w:rsidP="0056169A">
      <w:pPr>
        <w:pStyle w:val="Sansinterligne"/>
        <w:tabs>
          <w:tab w:val="left" w:pos="0"/>
        </w:tabs>
        <w:ind w:left="0" w:right="-567"/>
        <w:rPr>
          <w:rFonts w:cstheme="minorHAnsi"/>
          <w:sz w:val="28"/>
          <w:szCs w:val="28"/>
        </w:rPr>
      </w:pPr>
    </w:p>
    <w:p w:rsidR="00727589" w:rsidRDefault="00727589" w:rsidP="0056169A">
      <w:pPr>
        <w:pStyle w:val="Sansinterligne"/>
        <w:tabs>
          <w:tab w:val="left" w:pos="0"/>
        </w:tabs>
        <w:ind w:left="0" w:right="-567"/>
        <w:rPr>
          <w:rFonts w:cstheme="minorHAnsi"/>
          <w:sz w:val="28"/>
          <w:szCs w:val="28"/>
        </w:rPr>
      </w:pPr>
    </w:p>
    <w:p w:rsidR="00727589" w:rsidRDefault="00727589" w:rsidP="0056169A">
      <w:pPr>
        <w:pStyle w:val="Sansinterligne"/>
        <w:tabs>
          <w:tab w:val="left" w:pos="0"/>
        </w:tabs>
        <w:ind w:left="0" w:right="-567"/>
        <w:rPr>
          <w:rFonts w:cstheme="minorHAnsi"/>
          <w:sz w:val="28"/>
          <w:szCs w:val="28"/>
        </w:rPr>
      </w:pPr>
    </w:p>
    <w:p w:rsidR="00727589" w:rsidRDefault="00727589" w:rsidP="0056169A">
      <w:pPr>
        <w:pStyle w:val="Sansinterligne"/>
        <w:tabs>
          <w:tab w:val="left" w:pos="0"/>
        </w:tabs>
        <w:ind w:left="0" w:right="-567"/>
        <w:rPr>
          <w:rFonts w:cstheme="minorHAnsi"/>
          <w:sz w:val="28"/>
          <w:szCs w:val="28"/>
        </w:rPr>
      </w:pPr>
    </w:p>
    <w:p w:rsidR="00727589" w:rsidRDefault="00727589" w:rsidP="0056169A">
      <w:pPr>
        <w:pStyle w:val="Sansinterligne"/>
        <w:tabs>
          <w:tab w:val="left" w:pos="0"/>
        </w:tabs>
        <w:ind w:left="0" w:right="-567"/>
        <w:rPr>
          <w:rFonts w:cstheme="minorHAnsi"/>
          <w:sz w:val="28"/>
          <w:szCs w:val="28"/>
        </w:rPr>
      </w:pPr>
    </w:p>
    <w:p w:rsidR="00DE4FD9" w:rsidRPr="00727589" w:rsidRDefault="00DE4FD9" w:rsidP="009303F0">
      <w:pPr>
        <w:pStyle w:val="Sansinterligne"/>
        <w:tabs>
          <w:tab w:val="left" w:pos="0"/>
        </w:tabs>
        <w:ind w:left="0" w:right="-567" w:firstLine="567"/>
        <w:rPr>
          <w:rFonts w:cstheme="minorHAnsi"/>
          <w:b/>
          <w:sz w:val="28"/>
          <w:szCs w:val="28"/>
        </w:rPr>
      </w:pPr>
      <w:r w:rsidRPr="00727589">
        <w:rPr>
          <w:rFonts w:cstheme="minorHAnsi"/>
          <w:b/>
          <w:sz w:val="28"/>
          <w:szCs w:val="28"/>
        </w:rPr>
        <w:t>IV-  outils de gestion</w:t>
      </w:r>
    </w:p>
    <w:p w:rsidR="00F67A8D" w:rsidRPr="0009575F" w:rsidRDefault="00F67A8D" w:rsidP="009303F0">
      <w:pPr>
        <w:pStyle w:val="Sansinterligne"/>
        <w:tabs>
          <w:tab w:val="left" w:pos="0"/>
        </w:tabs>
        <w:ind w:left="0" w:right="-567" w:firstLine="567"/>
        <w:rPr>
          <w:rFonts w:cstheme="minorHAnsi"/>
          <w:sz w:val="16"/>
          <w:szCs w:val="28"/>
        </w:rPr>
      </w:pPr>
    </w:p>
    <w:p w:rsidR="00986B0C" w:rsidRPr="00AA25C5" w:rsidRDefault="00986B0C" w:rsidP="00986B0C">
      <w:pPr>
        <w:pStyle w:val="Sansinterligne"/>
        <w:ind w:left="0"/>
        <w:jc w:val="center"/>
        <w:rPr>
          <w:rFonts w:ascii="Arial Narrow" w:hAnsi="Arial Narrow" w:cs="Arial"/>
          <w:b/>
          <w:sz w:val="28"/>
          <w:szCs w:val="28"/>
        </w:rPr>
      </w:pPr>
      <w:r>
        <w:rPr>
          <w:rFonts w:ascii="Arial Narrow" w:hAnsi="Arial Narrow" w:cs="Arial"/>
          <w:b/>
          <w:sz w:val="28"/>
          <w:szCs w:val="28"/>
        </w:rPr>
        <w:t>é</w:t>
      </w:r>
      <w:r w:rsidRPr="00AA25C5">
        <w:rPr>
          <w:rFonts w:ascii="Arial Narrow" w:hAnsi="Arial Narrow" w:cs="Arial"/>
          <w:b/>
          <w:sz w:val="28"/>
          <w:szCs w:val="28"/>
        </w:rPr>
        <w:t>tude sur l’approche du contrôle administratif par les risques</w:t>
      </w:r>
    </w:p>
    <w:p w:rsidR="00986B0C" w:rsidRPr="0056169A" w:rsidRDefault="00986B0C" w:rsidP="00986B0C">
      <w:pPr>
        <w:pStyle w:val="Sansinterligne"/>
        <w:ind w:left="0"/>
        <w:jc w:val="center"/>
        <w:rPr>
          <w:rFonts w:ascii="Arial Narrow" w:hAnsi="Arial Narrow" w:cs="Arial"/>
          <w:b/>
          <w:sz w:val="16"/>
          <w:szCs w:val="28"/>
        </w:rPr>
      </w:pPr>
    </w:p>
    <w:p w:rsidR="00986B0C" w:rsidRPr="00AA25C5" w:rsidRDefault="00986B0C" w:rsidP="00986B0C">
      <w:pPr>
        <w:jc w:val="both"/>
        <w:rPr>
          <w:rFonts w:ascii="Arial Narrow" w:hAnsi="Arial Narrow"/>
          <w:sz w:val="28"/>
          <w:szCs w:val="28"/>
        </w:rPr>
      </w:pPr>
      <w:r w:rsidRPr="00AA25C5">
        <w:rPr>
          <w:rFonts w:ascii="Arial Narrow" w:hAnsi="Arial Narrow"/>
          <w:sz w:val="28"/>
          <w:szCs w:val="28"/>
        </w:rPr>
        <w:tab/>
        <w:t xml:space="preserve">L’approche du contrôle administratif par les risques au sein de l’administration gabonaise par les organes de contrôle de l’ordre administratif non juridictionnel se veut être une alternative au contrôle de la gestion administrative, financière et matérielle des services publics. </w:t>
      </w:r>
    </w:p>
    <w:p w:rsidR="00986B0C" w:rsidRPr="00AA25C5" w:rsidRDefault="00986B0C" w:rsidP="00986B0C">
      <w:pPr>
        <w:jc w:val="both"/>
        <w:rPr>
          <w:rFonts w:ascii="Arial Narrow" w:hAnsi="Arial Narrow"/>
          <w:sz w:val="28"/>
          <w:szCs w:val="28"/>
        </w:rPr>
      </w:pPr>
      <w:r w:rsidRPr="00AA25C5">
        <w:rPr>
          <w:rFonts w:ascii="Arial Narrow" w:hAnsi="Arial Narrow"/>
          <w:sz w:val="28"/>
          <w:szCs w:val="28"/>
        </w:rPr>
        <w:tab/>
        <w:t>En effet, elle consiste à orienter les missions de contrôle, d’audit et de suivi-évaluation sur les risques significatifs dans les services publics</w:t>
      </w:r>
      <w:r w:rsidR="00F67A8D">
        <w:rPr>
          <w:rFonts w:ascii="Arial Narrow" w:hAnsi="Arial Narrow"/>
          <w:sz w:val="28"/>
          <w:szCs w:val="28"/>
        </w:rPr>
        <w:t xml:space="preserve"> et </w:t>
      </w:r>
      <w:r w:rsidRPr="00AA25C5">
        <w:rPr>
          <w:rFonts w:ascii="Arial Narrow" w:hAnsi="Arial Narrow"/>
          <w:sz w:val="28"/>
          <w:szCs w:val="28"/>
        </w:rPr>
        <w:t>pour leur permettre d’atteindre les objectifs préalablement arrêtés.</w:t>
      </w:r>
    </w:p>
    <w:p w:rsidR="00986B0C" w:rsidRPr="00AA25C5" w:rsidRDefault="00986B0C" w:rsidP="00986B0C">
      <w:pPr>
        <w:jc w:val="both"/>
        <w:rPr>
          <w:rFonts w:ascii="Arial Narrow" w:hAnsi="Arial Narrow"/>
          <w:sz w:val="28"/>
          <w:szCs w:val="28"/>
        </w:rPr>
      </w:pPr>
      <w:r w:rsidRPr="00AA25C5">
        <w:rPr>
          <w:rFonts w:ascii="Arial Narrow" w:hAnsi="Arial Narrow"/>
          <w:sz w:val="28"/>
          <w:szCs w:val="28"/>
        </w:rPr>
        <w:tab/>
        <w:t>L’étude sur l’approche du contrôle administratif par les risques au sein de l’Administration gabonaise a consisté à:</w:t>
      </w:r>
    </w:p>
    <w:p w:rsidR="00986B0C" w:rsidRPr="00AA25C5"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s’approprier des notions d’administration, de service public, de contrôle interne, d’approche des processus organisationnels, de modélisation et de maîtrise des risques.</w:t>
      </w:r>
    </w:p>
    <w:p w:rsidR="00986B0C" w:rsidRPr="0056169A" w:rsidRDefault="00986B0C" w:rsidP="00727589">
      <w:pPr>
        <w:pStyle w:val="Paragraphedeliste"/>
        <w:ind w:left="1068"/>
        <w:jc w:val="both"/>
        <w:rPr>
          <w:rFonts w:ascii="Arial Narrow" w:hAnsi="Arial Narrow"/>
          <w:sz w:val="16"/>
          <w:szCs w:val="28"/>
        </w:rPr>
      </w:pPr>
    </w:p>
    <w:p w:rsidR="00986B0C" w:rsidRPr="00AA25C5"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aborder la conceptualisation du contrôle interne par :</w:t>
      </w:r>
    </w:p>
    <w:p w:rsidR="00986B0C" w:rsidRPr="00AA25C5" w:rsidRDefault="00986B0C" w:rsidP="00727589">
      <w:pPr>
        <w:pStyle w:val="Paragraphedeliste"/>
        <w:numPr>
          <w:ilvl w:val="0"/>
          <w:numId w:val="16"/>
        </w:numPr>
        <w:ind w:left="1788"/>
        <w:jc w:val="both"/>
        <w:rPr>
          <w:rFonts w:ascii="Arial Narrow" w:hAnsi="Arial Narrow"/>
          <w:sz w:val="28"/>
          <w:szCs w:val="28"/>
        </w:rPr>
      </w:pPr>
      <w:r w:rsidRPr="00AA25C5">
        <w:rPr>
          <w:rFonts w:ascii="Arial Narrow" w:hAnsi="Arial Narrow"/>
          <w:sz w:val="28"/>
          <w:szCs w:val="28"/>
        </w:rPr>
        <w:t>l’appropriation de la définition du contrôle interne, des composantes du contrôle interne selon le modèle COSO et des structures de l’entreprise ;</w:t>
      </w:r>
    </w:p>
    <w:p w:rsidR="00986B0C" w:rsidRPr="00AA25C5" w:rsidRDefault="00986B0C" w:rsidP="00727589">
      <w:pPr>
        <w:pStyle w:val="Paragraphedeliste"/>
        <w:numPr>
          <w:ilvl w:val="0"/>
          <w:numId w:val="16"/>
        </w:numPr>
        <w:ind w:left="1788"/>
        <w:jc w:val="both"/>
        <w:rPr>
          <w:rFonts w:ascii="Arial Narrow" w:hAnsi="Arial Narrow"/>
          <w:sz w:val="28"/>
          <w:szCs w:val="28"/>
        </w:rPr>
      </w:pPr>
      <w:r w:rsidRPr="00AA25C5">
        <w:rPr>
          <w:rFonts w:ascii="Arial Narrow" w:hAnsi="Arial Narrow"/>
          <w:sz w:val="28"/>
          <w:szCs w:val="28"/>
        </w:rPr>
        <w:t>la transposition du modèle COSO/INTOSAÏ dans le secteur public.</w:t>
      </w:r>
    </w:p>
    <w:p w:rsidR="00986B0C" w:rsidRPr="0056169A" w:rsidRDefault="00986B0C" w:rsidP="00727589">
      <w:pPr>
        <w:pStyle w:val="Paragraphedeliste"/>
        <w:ind w:left="1788"/>
        <w:jc w:val="both"/>
        <w:rPr>
          <w:rFonts w:ascii="Arial Narrow" w:hAnsi="Arial Narrow"/>
          <w:sz w:val="16"/>
          <w:szCs w:val="28"/>
        </w:rPr>
      </w:pPr>
    </w:p>
    <w:p w:rsidR="00986B0C"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décliner la démarche d’implémentation du contrôle interne dans une organisation ;</w:t>
      </w:r>
    </w:p>
    <w:p w:rsidR="00986B0C" w:rsidRPr="0056169A" w:rsidRDefault="00986B0C" w:rsidP="00727589">
      <w:pPr>
        <w:pStyle w:val="Paragraphedeliste"/>
        <w:ind w:left="1068"/>
        <w:jc w:val="both"/>
        <w:rPr>
          <w:rFonts w:ascii="Arial Narrow" w:hAnsi="Arial Narrow"/>
          <w:sz w:val="16"/>
          <w:szCs w:val="28"/>
        </w:rPr>
      </w:pPr>
    </w:p>
    <w:p w:rsidR="00986B0C" w:rsidRPr="00AA25C5"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présenter la reforme générale de l’Etat. Il s’est agi de présenter le contexte de la réforme et l’identification des organes de contrôle au sein de l’Administration gabonaise ;</w:t>
      </w:r>
    </w:p>
    <w:p w:rsidR="00986B0C" w:rsidRPr="0056169A" w:rsidRDefault="00986B0C" w:rsidP="00727589">
      <w:pPr>
        <w:pStyle w:val="Paragraphedeliste"/>
        <w:ind w:left="1068"/>
        <w:jc w:val="both"/>
        <w:rPr>
          <w:rFonts w:ascii="Arial Narrow" w:hAnsi="Arial Narrow"/>
          <w:sz w:val="16"/>
          <w:szCs w:val="28"/>
        </w:rPr>
      </w:pPr>
    </w:p>
    <w:p w:rsidR="00986B0C" w:rsidRPr="00AA25C5"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diagnostiquer le contrôle interne au sein de l’Administration gabonaise selon le modèle COSO/INTOSAÏ.</w:t>
      </w:r>
    </w:p>
    <w:p w:rsidR="00986B0C" w:rsidRPr="0056169A" w:rsidRDefault="00986B0C" w:rsidP="00727589">
      <w:pPr>
        <w:pStyle w:val="Paragraphedeliste"/>
        <w:numPr>
          <w:ilvl w:val="0"/>
          <w:numId w:val="19"/>
        </w:numPr>
        <w:spacing w:line="240" w:lineRule="auto"/>
        <w:ind w:left="1428"/>
        <w:jc w:val="both"/>
        <w:rPr>
          <w:rFonts w:ascii="Arial Narrow" w:hAnsi="Arial Narrow"/>
          <w:sz w:val="28"/>
          <w:szCs w:val="28"/>
        </w:rPr>
      </w:pPr>
      <w:r w:rsidRPr="00AA25C5">
        <w:rPr>
          <w:rFonts w:ascii="Arial Narrow" w:hAnsi="Arial Narrow"/>
          <w:sz w:val="28"/>
          <w:szCs w:val="28"/>
        </w:rPr>
        <w:lastRenderedPageBreak/>
        <w:t>Premièrement, l’étude de l’environnement de contrôle du Contrôle Général d’Etat a décliné les objectifs de la réforme du Contrôle Général d’Etat en cours et les perspectives de modernisation afin de permettre à l’Inspection Générale d’Etat de jouer son rôle de garant de la norme en matière des métiers de contrôle et de veilleur du patrimoine de l’Etat à travers le programme surveillance et promotion de la bonne gouvernance.</w:t>
      </w:r>
    </w:p>
    <w:p w:rsidR="00986B0C" w:rsidRPr="00AA25C5" w:rsidRDefault="00986B0C" w:rsidP="00727589">
      <w:pPr>
        <w:pStyle w:val="Paragraphedeliste"/>
        <w:numPr>
          <w:ilvl w:val="0"/>
          <w:numId w:val="19"/>
        </w:numPr>
        <w:spacing w:line="240" w:lineRule="auto"/>
        <w:ind w:left="1428"/>
        <w:jc w:val="both"/>
        <w:rPr>
          <w:rFonts w:ascii="Arial Narrow" w:hAnsi="Arial Narrow"/>
          <w:sz w:val="28"/>
          <w:szCs w:val="28"/>
        </w:rPr>
      </w:pPr>
      <w:r w:rsidRPr="00AA25C5">
        <w:rPr>
          <w:rFonts w:ascii="Arial Narrow" w:hAnsi="Arial Narrow"/>
          <w:sz w:val="28"/>
          <w:szCs w:val="28"/>
        </w:rPr>
        <w:t xml:space="preserve">Deuxièmement, l’étude a porté sur l’environnement de contrôle du contrôle hiérarchique et des inspections générales de services au sein d’un ministère. </w:t>
      </w:r>
    </w:p>
    <w:p w:rsidR="00986B0C" w:rsidRPr="00AA25C5" w:rsidRDefault="00986B0C" w:rsidP="00727589">
      <w:pPr>
        <w:spacing w:line="240" w:lineRule="auto"/>
        <w:ind w:left="1428"/>
        <w:jc w:val="both"/>
        <w:rPr>
          <w:rFonts w:ascii="Arial Narrow" w:hAnsi="Arial Narrow"/>
          <w:sz w:val="28"/>
          <w:szCs w:val="28"/>
        </w:rPr>
      </w:pPr>
      <w:r w:rsidRPr="00AA25C5">
        <w:rPr>
          <w:rFonts w:ascii="Arial Narrow" w:hAnsi="Arial Narrow"/>
          <w:sz w:val="28"/>
          <w:szCs w:val="28"/>
        </w:rPr>
        <w:t>S’agissant du contrôle hié</w:t>
      </w:r>
      <w:r w:rsidR="0081016E">
        <w:rPr>
          <w:rFonts w:ascii="Arial Narrow" w:hAnsi="Arial Narrow"/>
          <w:sz w:val="28"/>
          <w:szCs w:val="28"/>
        </w:rPr>
        <w:t>rarchique, l’étude a répertorié</w:t>
      </w:r>
      <w:r w:rsidRPr="00AA25C5">
        <w:rPr>
          <w:rFonts w:ascii="Arial Narrow" w:hAnsi="Arial Narrow"/>
          <w:sz w:val="28"/>
          <w:szCs w:val="28"/>
        </w:rPr>
        <w:t xml:space="preserve"> les quatre types de risques liés au fonctionnement des services publics. Elle a ensuite présenté la démarche d’élaboration de la circulaire sur le contrôle hiérarchique et les modalités de sa mise en œuvre dans un service public.</w:t>
      </w:r>
    </w:p>
    <w:p w:rsidR="00986B0C" w:rsidRPr="00AA25C5" w:rsidRDefault="00986B0C" w:rsidP="00986B0C">
      <w:pPr>
        <w:spacing w:line="240" w:lineRule="auto"/>
        <w:ind w:firstLine="708"/>
        <w:jc w:val="both"/>
        <w:rPr>
          <w:rFonts w:ascii="Arial Narrow" w:hAnsi="Arial Narrow"/>
          <w:sz w:val="28"/>
          <w:szCs w:val="28"/>
        </w:rPr>
      </w:pPr>
      <w:r w:rsidRPr="00AA25C5">
        <w:rPr>
          <w:rFonts w:ascii="Arial Narrow" w:hAnsi="Arial Narrow"/>
          <w:sz w:val="28"/>
          <w:szCs w:val="28"/>
        </w:rPr>
        <w:t>Concernant le contrôle organique des Inspections Générales de</w:t>
      </w:r>
      <w:r w:rsidR="0081016E">
        <w:rPr>
          <w:rFonts w:ascii="Arial Narrow" w:hAnsi="Arial Narrow"/>
          <w:sz w:val="28"/>
          <w:szCs w:val="28"/>
        </w:rPr>
        <w:t>s</w:t>
      </w:r>
      <w:r w:rsidRPr="00AA25C5">
        <w:rPr>
          <w:rFonts w:ascii="Arial Narrow" w:hAnsi="Arial Narrow"/>
          <w:sz w:val="28"/>
          <w:szCs w:val="28"/>
        </w:rPr>
        <w:t xml:space="preserve"> Services</w:t>
      </w:r>
      <w:r>
        <w:rPr>
          <w:rFonts w:ascii="Arial Narrow" w:hAnsi="Arial Narrow"/>
          <w:sz w:val="28"/>
          <w:szCs w:val="28"/>
        </w:rPr>
        <w:t xml:space="preserve"> de ministères</w:t>
      </w:r>
      <w:r w:rsidRPr="00AA25C5">
        <w:rPr>
          <w:rFonts w:ascii="Arial Narrow" w:hAnsi="Arial Narrow"/>
          <w:sz w:val="28"/>
          <w:szCs w:val="28"/>
        </w:rPr>
        <w:t xml:space="preserve">, l’étude a montré l’opportunité que la réforme du Contrôle Général d’Etat offre aux Inspections Générales de Services de moderniser leur organisation et d’améliorer leur fonctionnement.  </w:t>
      </w:r>
    </w:p>
    <w:p w:rsidR="00986B0C" w:rsidRPr="00AA25C5" w:rsidRDefault="00986B0C" w:rsidP="00986B0C">
      <w:pPr>
        <w:spacing w:line="240" w:lineRule="auto"/>
        <w:ind w:firstLine="708"/>
        <w:jc w:val="both"/>
        <w:rPr>
          <w:rFonts w:ascii="Arial Narrow" w:hAnsi="Arial Narrow"/>
          <w:sz w:val="28"/>
          <w:szCs w:val="28"/>
        </w:rPr>
      </w:pPr>
      <w:r w:rsidRPr="00AA25C5">
        <w:rPr>
          <w:rFonts w:ascii="Arial Narrow" w:hAnsi="Arial Narrow"/>
          <w:sz w:val="28"/>
          <w:szCs w:val="28"/>
        </w:rPr>
        <w:t>La modernisation de l’organisation des IGS se caractérisera par la création et la classification des IGS de ministères par secteur d’activités, l’intégration des inspections spécialisées ou techniques au sein de l’organisation des IGS de ministères et le pilotage des IGS de ministère</w:t>
      </w:r>
      <w:r>
        <w:rPr>
          <w:rFonts w:ascii="Arial Narrow" w:hAnsi="Arial Narrow"/>
          <w:sz w:val="28"/>
          <w:szCs w:val="28"/>
        </w:rPr>
        <w:t>s dans la mission de pilotage.</w:t>
      </w:r>
    </w:p>
    <w:p w:rsidR="00986B0C" w:rsidRPr="00AA25C5" w:rsidRDefault="00986B0C" w:rsidP="00986B0C">
      <w:pPr>
        <w:spacing w:line="240" w:lineRule="auto"/>
        <w:ind w:firstLine="708"/>
        <w:jc w:val="both"/>
        <w:rPr>
          <w:rFonts w:ascii="Arial Narrow" w:hAnsi="Arial Narrow"/>
          <w:sz w:val="28"/>
          <w:szCs w:val="28"/>
        </w:rPr>
      </w:pPr>
      <w:r w:rsidRPr="00AA25C5">
        <w:rPr>
          <w:rFonts w:ascii="Arial Narrow" w:hAnsi="Arial Narrow"/>
          <w:sz w:val="28"/>
          <w:szCs w:val="28"/>
        </w:rPr>
        <w:t>L’amélioration du fonctionnement des IGS de ministères reposera sur :</w:t>
      </w:r>
    </w:p>
    <w:p w:rsidR="00986B0C" w:rsidRPr="00AA25C5" w:rsidRDefault="00986B0C" w:rsidP="00986B0C">
      <w:pPr>
        <w:pStyle w:val="Paragraphedeliste"/>
        <w:numPr>
          <w:ilvl w:val="0"/>
          <w:numId w:val="17"/>
        </w:numPr>
        <w:spacing w:line="240" w:lineRule="auto"/>
        <w:jc w:val="both"/>
        <w:rPr>
          <w:rFonts w:ascii="Arial Narrow" w:hAnsi="Arial Narrow"/>
          <w:sz w:val="28"/>
          <w:szCs w:val="28"/>
        </w:rPr>
      </w:pPr>
      <w:r w:rsidRPr="00AA25C5">
        <w:rPr>
          <w:rFonts w:ascii="Arial Narrow" w:hAnsi="Arial Narrow"/>
          <w:sz w:val="28"/>
          <w:szCs w:val="28"/>
        </w:rPr>
        <w:t>le recrutement d’un personnel compétent ;</w:t>
      </w:r>
    </w:p>
    <w:p w:rsidR="00986B0C" w:rsidRPr="00AA25C5" w:rsidRDefault="00986B0C" w:rsidP="00986B0C">
      <w:pPr>
        <w:pStyle w:val="Paragraphedeliste"/>
        <w:numPr>
          <w:ilvl w:val="0"/>
          <w:numId w:val="17"/>
        </w:numPr>
        <w:spacing w:line="240" w:lineRule="auto"/>
        <w:jc w:val="both"/>
        <w:rPr>
          <w:rFonts w:ascii="Arial Narrow" w:hAnsi="Arial Narrow"/>
          <w:sz w:val="28"/>
          <w:szCs w:val="28"/>
        </w:rPr>
      </w:pPr>
      <w:r w:rsidRPr="00AA25C5">
        <w:rPr>
          <w:rFonts w:ascii="Arial Narrow" w:hAnsi="Arial Narrow"/>
          <w:sz w:val="28"/>
          <w:szCs w:val="28"/>
        </w:rPr>
        <w:t>le professionnalisme et l’efficacité du personnel dans les métiers de contrôle, d’audit et de suivi-évaluation ;</w:t>
      </w:r>
    </w:p>
    <w:p w:rsidR="00986B0C" w:rsidRPr="00AA25C5" w:rsidRDefault="00986B0C" w:rsidP="00986B0C">
      <w:pPr>
        <w:pStyle w:val="Paragraphedeliste"/>
        <w:numPr>
          <w:ilvl w:val="0"/>
          <w:numId w:val="17"/>
        </w:numPr>
        <w:spacing w:line="240" w:lineRule="auto"/>
        <w:jc w:val="both"/>
        <w:rPr>
          <w:rFonts w:ascii="Arial Narrow" w:hAnsi="Arial Narrow"/>
          <w:sz w:val="28"/>
          <w:szCs w:val="28"/>
        </w:rPr>
      </w:pPr>
      <w:r w:rsidRPr="00AA25C5">
        <w:rPr>
          <w:rFonts w:ascii="Arial Narrow" w:hAnsi="Arial Narrow"/>
          <w:sz w:val="28"/>
          <w:szCs w:val="28"/>
        </w:rPr>
        <w:t>l’adaptabilité des outils de contrôle, d’audit et de suivi-évaluation à la diversification des modèles administratifs.</w:t>
      </w:r>
    </w:p>
    <w:p w:rsidR="00986B0C" w:rsidRPr="008C643D" w:rsidRDefault="00986B0C" w:rsidP="00986B0C">
      <w:pPr>
        <w:pStyle w:val="Paragraphedeliste"/>
        <w:spacing w:line="240" w:lineRule="auto"/>
        <w:ind w:left="2124"/>
        <w:jc w:val="both"/>
        <w:rPr>
          <w:rFonts w:ascii="Arial Narrow" w:hAnsi="Arial Narrow"/>
          <w:sz w:val="16"/>
          <w:szCs w:val="28"/>
        </w:rPr>
      </w:pPr>
    </w:p>
    <w:p w:rsidR="00986B0C" w:rsidRPr="00AA25C5" w:rsidRDefault="00986B0C" w:rsidP="00727589">
      <w:pPr>
        <w:pStyle w:val="Paragraphedeliste"/>
        <w:numPr>
          <w:ilvl w:val="0"/>
          <w:numId w:val="19"/>
        </w:numPr>
        <w:spacing w:line="240" w:lineRule="auto"/>
        <w:ind w:left="1428"/>
        <w:jc w:val="both"/>
        <w:rPr>
          <w:rFonts w:ascii="Arial Narrow" w:hAnsi="Arial Narrow"/>
          <w:sz w:val="28"/>
          <w:szCs w:val="28"/>
        </w:rPr>
      </w:pPr>
      <w:r w:rsidRPr="00AA25C5">
        <w:rPr>
          <w:rFonts w:ascii="Arial Narrow" w:hAnsi="Arial Narrow"/>
          <w:sz w:val="28"/>
          <w:szCs w:val="28"/>
        </w:rPr>
        <w:t>Troisièmement, le diagnostic de l’environnement de contrôle du contrôle interne financier. Ce diagnostic a porté sur le contrôle interne budgétaire et le contrôle interne comptable.</w:t>
      </w:r>
    </w:p>
    <w:p w:rsidR="00986B0C" w:rsidRPr="00AA25C5" w:rsidRDefault="00986B0C" w:rsidP="00986B0C">
      <w:pPr>
        <w:jc w:val="both"/>
        <w:rPr>
          <w:rFonts w:ascii="Arial Narrow" w:hAnsi="Arial Narrow"/>
          <w:sz w:val="28"/>
          <w:szCs w:val="28"/>
        </w:rPr>
      </w:pPr>
      <w:r w:rsidRPr="00AA25C5">
        <w:rPr>
          <w:rFonts w:ascii="Arial Narrow" w:hAnsi="Arial Narrow"/>
          <w:sz w:val="28"/>
          <w:szCs w:val="28"/>
        </w:rPr>
        <w:tab/>
        <w:t xml:space="preserve">Le contrôle administratif par les risques au sein de l’administration gabonaise par les organes de contrôle de l’ordre administratif non juridictionnel est un mode alternatif au contrôle de la gestion administrative, financière et matérielle des services publics à l’effet : </w:t>
      </w:r>
    </w:p>
    <w:p w:rsidR="00986B0C" w:rsidRPr="00AA25C5"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de structurer les organes de contrôle de l’ordre administratif non juridictionnel ;</w:t>
      </w:r>
    </w:p>
    <w:p w:rsidR="00986B0C" w:rsidRPr="00AA25C5"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d’instaurer une meilleure gouvernance dans la gestion des services publics au sein des administrations contrôlées ;</w:t>
      </w:r>
    </w:p>
    <w:p w:rsidR="00986B0C" w:rsidRPr="007B684F" w:rsidRDefault="00986B0C" w:rsidP="00727589">
      <w:pPr>
        <w:pStyle w:val="Paragraphedeliste"/>
        <w:numPr>
          <w:ilvl w:val="0"/>
          <w:numId w:val="18"/>
        </w:numPr>
        <w:ind w:left="1068"/>
        <w:jc w:val="both"/>
        <w:rPr>
          <w:rFonts w:ascii="Arial Narrow" w:hAnsi="Arial Narrow"/>
          <w:sz w:val="28"/>
          <w:szCs w:val="28"/>
        </w:rPr>
      </w:pPr>
      <w:r w:rsidRPr="00AA25C5">
        <w:rPr>
          <w:rFonts w:ascii="Arial Narrow" w:hAnsi="Arial Narrow"/>
          <w:sz w:val="28"/>
          <w:szCs w:val="28"/>
        </w:rPr>
        <w:t xml:space="preserve">de déployer le contrôle interne au sein des administrations contrôlées afin de sécuriser les opérations de gestion et de concourir à l’amélioration des comptes de l’Etat. </w:t>
      </w:r>
    </w:p>
    <w:p w:rsidR="00986B0C" w:rsidRDefault="00986B0C" w:rsidP="00986B0C">
      <w:pPr>
        <w:pStyle w:val="Sansinterligne"/>
        <w:ind w:left="0" w:firstLine="708"/>
        <w:rPr>
          <w:rFonts w:ascii="Arial Narrow" w:hAnsi="Arial Narrow" w:cs="Arial"/>
          <w:sz w:val="28"/>
          <w:szCs w:val="28"/>
        </w:rPr>
      </w:pPr>
    </w:p>
    <w:p w:rsidR="007B684F" w:rsidRDefault="007B684F" w:rsidP="007B684F">
      <w:pPr>
        <w:pStyle w:val="Sansinterligne"/>
        <w:tabs>
          <w:tab w:val="left" w:pos="0"/>
          <w:tab w:val="left" w:pos="4228"/>
        </w:tabs>
        <w:ind w:left="0" w:right="-567"/>
        <w:rPr>
          <w:rFonts w:cstheme="minorHAnsi"/>
          <w:sz w:val="28"/>
          <w:szCs w:val="16"/>
        </w:rPr>
      </w:pPr>
      <w:r>
        <w:rPr>
          <w:rFonts w:cstheme="minorHAnsi"/>
          <w:sz w:val="16"/>
          <w:szCs w:val="16"/>
        </w:rPr>
        <w:tab/>
      </w:r>
      <w:r w:rsidRPr="007B684F">
        <w:rPr>
          <w:rFonts w:cstheme="minorHAnsi"/>
          <w:sz w:val="28"/>
          <w:szCs w:val="16"/>
        </w:rPr>
        <w:t>Fait à Libreville, le</w:t>
      </w:r>
    </w:p>
    <w:p w:rsidR="007B684F" w:rsidRDefault="007B684F" w:rsidP="007B684F">
      <w:pPr>
        <w:pStyle w:val="Sansinterligne"/>
        <w:tabs>
          <w:tab w:val="left" w:pos="0"/>
          <w:tab w:val="left" w:pos="4228"/>
        </w:tabs>
        <w:ind w:left="0" w:right="-567"/>
        <w:rPr>
          <w:rFonts w:cstheme="minorHAnsi"/>
          <w:sz w:val="16"/>
          <w:szCs w:val="16"/>
        </w:rPr>
      </w:pPr>
    </w:p>
    <w:p w:rsidR="00A82B60" w:rsidRDefault="00A82B60" w:rsidP="007B684F">
      <w:pPr>
        <w:pStyle w:val="Sansinterligne"/>
        <w:tabs>
          <w:tab w:val="left" w:pos="0"/>
          <w:tab w:val="left" w:pos="4228"/>
        </w:tabs>
        <w:ind w:left="0" w:right="-567"/>
        <w:rPr>
          <w:rFonts w:cstheme="minorHAnsi"/>
          <w:sz w:val="16"/>
          <w:szCs w:val="16"/>
        </w:rPr>
      </w:pPr>
    </w:p>
    <w:p w:rsidR="007B684F" w:rsidRPr="00BA5CA8" w:rsidRDefault="007B684F" w:rsidP="007B684F">
      <w:pPr>
        <w:jc w:val="center"/>
        <w:rPr>
          <w:b/>
          <w:sz w:val="28"/>
        </w:rPr>
      </w:pPr>
      <w:r w:rsidRPr="00BA5CA8">
        <w:rPr>
          <w:b/>
          <w:sz w:val="28"/>
        </w:rPr>
        <w:t xml:space="preserve">                                                       Le Contrôleur Général d’Etat</w:t>
      </w:r>
    </w:p>
    <w:p w:rsidR="007B684F" w:rsidRDefault="007B684F" w:rsidP="007B684F">
      <w:pPr>
        <w:tabs>
          <w:tab w:val="left" w:pos="5875"/>
        </w:tabs>
        <w:rPr>
          <w:sz w:val="28"/>
        </w:rPr>
      </w:pPr>
      <w:r>
        <w:rPr>
          <w:sz w:val="28"/>
        </w:rPr>
        <w:tab/>
      </w:r>
    </w:p>
    <w:p w:rsidR="009303F0" w:rsidRPr="007B684F" w:rsidRDefault="007B684F" w:rsidP="007B684F">
      <w:pPr>
        <w:jc w:val="center"/>
        <w:rPr>
          <w:b/>
          <w:sz w:val="28"/>
        </w:rPr>
      </w:pPr>
      <w:r w:rsidRPr="007B684F">
        <w:rPr>
          <w:b/>
          <w:sz w:val="28"/>
        </w:rPr>
        <w:t>Yolande OKOULATSONGO</w:t>
      </w:r>
    </w:p>
    <w:sectPr w:rsidR="009303F0" w:rsidRPr="007B684F" w:rsidSect="009B0083">
      <w:pgSz w:w="11906" w:h="16838"/>
      <w:pgMar w:top="992" w:right="1418"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AFD" w:rsidRDefault="00947AFD" w:rsidP="00E435D9">
      <w:pPr>
        <w:spacing w:after="0" w:line="240" w:lineRule="auto"/>
      </w:pPr>
      <w:r>
        <w:separator/>
      </w:r>
    </w:p>
  </w:endnote>
  <w:endnote w:type="continuationSeparator" w:id="1">
    <w:p w:rsidR="00947AFD" w:rsidRDefault="00947AFD" w:rsidP="00E43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6162"/>
      <w:docPartObj>
        <w:docPartGallery w:val="Page Numbers (Bottom of Page)"/>
        <w:docPartUnique/>
      </w:docPartObj>
    </w:sdtPr>
    <w:sdtContent>
      <w:p w:rsidR="00A82B60" w:rsidRDefault="00165B56">
        <w:pPr>
          <w:pStyle w:val="Pieddepage"/>
          <w:jc w:val="center"/>
        </w:pPr>
        <w:r>
          <w:fldChar w:fldCharType="begin"/>
        </w:r>
        <w:r w:rsidR="00A82B60">
          <w:instrText>PAGE   \* MERGEFORMAT</w:instrText>
        </w:r>
        <w:r>
          <w:fldChar w:fldCharType="separate"/>
        </w:r>
        <w:r w:rsidR="00BE0B7C">
          <w:rPr>
            <w:noProof/>
          </w:rPr>
          <w:t>1</w:t>
        </w:r>
        <w:r>
          <w:rPr>
            <w:noProof/>
          </w:rPr>
          <w:fldChar w:fldCharType="end"/>
        </w:r>
      </w:p>
    </w:sdtContent>
  </w:sdt>
  <w:p w:rsidR="00A82B60" w:rsidRDefault="00A82B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AFD" w:rsidRDefault="00947AFD" w:rsidP="00E435D9">
      <w:pPr>
        <w:spacing w:after="0" w:line="240" w:lineRule="auto"/>
      </w:pPr>
      <w:r>
        <w:separator/>
      </w:r>
    </w:p>
  </w:footnote>
  <w:footnote w:type="continuationSeparator" w:id="1">
    <w:p w:rsidR="00947AFD" w:rsidRDefault="00947AFD" w:rsidP="00E43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EFD"/>
    <w:multiLevelType w:val="multilevel"/>
    <w:tmpl w:val="AF6A1A0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9386AED"/>
    <w:multiLevelType w:val="hybridMultilevel"/>
    <w:tmpl w:val="9BD6091E"/>
    <w:lvl w:ilvl="0" w:tplc="497445B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467AF6"/>
    <w:multiLevelType w:val="multilevel"/>
    <w:tmpl w:val="EC8EA6A4"/>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nsid w:val="18262BBB"/>
    <w:multiLevelType w:val="hybridMultilevel"/>
    <w:tmpl w:val="5E94E82A"/>
    <w:lvl w:ilvl="0" w:tplc="A3A0A928">
      <w:numFmt w:val="bullet"/>
      <w:lvlText w:val="-"/>
      <w:lvlJc w:val="left"/>
      <w:pPr>
        <w:ind w:left="1854" w:hanging="360"/>
      </w:pPr>
      <w:rPr>
        <w:rFonts w:ascii="Calibri Light" w:eastAsiaTheme="minorEastAsia" w:hAnsi="Calibri Light" w:cstheme="minorBidi" w:hint="default"/>
        <w:sz w:val="28"/>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nsid w:val="196F5D31"/>
    <w:multiLevelType w:val="hybridMultilevel"/>
    <w:tmpl w:val="B6E021C0"/>
    <w:lvl w:ilvl="0" w:tplc="18083562">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99E77FD"/>
    <w:multiLevelType w:val="hybridMultilevel"/>
    <w:tmpl w:val="D8083E7E"/>
    <w:lvl w:ilvl="0" w:tplc="040C0005">
      <w:start w:val="1"/>
      <w:numFmt w:val="bullet"/>
      <w:lvlText w:val=""/>
      <w:lvlJc w:val="left"/>
      <w:pPr>
        <w:ind w:left="1777" w:hanging="360"/>
      </w:pPr>
      <w:rPr>
        <w:rFonts w:ascii="Wingdings" w:hAnsi="Wingdings"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6">
    <w:nsid w:val="1B5951B1"/>
    <w:multiLevelType w:val="hybridMultilevel"/>
    <w:tmpl w:val="7666B9F6"/>
    <w:lvl w:ilvl="0" w:tplc="040C0005">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nsid w:val="1E140F7C"/>
    <w:multiLevelType w:val="hybridMultilevel"/>
    <w:tmpl w:val="52888B5A"/>
    <w:lvl w:ilvl="0" w:tplc="040C0005">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nsid w:val="1EBA07FD"/>
    <w:multiLevelType w:val="hybridMultilevel"/>
    <w:tmpl w:val="6B2E1D6A"/>
    <w:lvl w:ilvl="0" w:tplc="040C0005">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nsid w:val="255F5E22"/>
    <w:multiLevelType w:val="hybridMultilevel"/>
    <w:tmpl w:val="F2B82120"/>
    <w:lvl w:ilvl="0" w:tplc="23DC2176">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0">
    <w:nsid w:val="25DB0D67"/>
    <w:multiLevelType w:val="hybridMultilevel"/>
    <w:tmpl w:val="C67299E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26F23F65"/>
    <w:multiLevelType w:val="hybridMultilevel"/>
    <w:tmpl w:val="A896FCA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7F944AC"/>
    <w:multiLevelType w:val="hybridMultilevel"/>
    <w:tmpl w:val="5A04C43A"/>
    <w:lvl w:ilvl="0" w:tplc="040C0005">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3">
    <w:nsid w:val="28BB4AC3"/>
    <w:multiLevelType w:val="hybridMultilevel"/>
    <w:tmpl w:val="A8428768"/>
    <w:lvl w:ilvl="0" w:tplc="23C49390">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AD32AA"/>
    <w:multiLevelType w:val="hybridMultilevel"/>
    <w:tmpl w:val="A1BE6E58"/>
    <w:lvl w:ilvl="0" w:tplc="A3A0A928">
      <w:numFmt w:val="bullet"/>
      <w:lvlText w:val="-"/>
      <w:lvlJc w:val="left"/>
      <w:pPr>
        <w:ind w:left="1788" w:hanging="360"/>
      </w:pPr>
      <w:rPr>
        <w:rFonts w:ascii="Calibri Light" w:eastAsiaTheme="minorEastAsia" w:hAnsi="Calibri Light" w:cstheme="minorBidi" w:hint="default"/>
        <w:sz w:val="28"/>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5">
    <w:nsid w:val="2D3B6CCF"/>
    <w:multiLevelType w:val="hybridMultilevel"/>
    <w:tmpl w:val="32E87C14"/>
    <w:lvl w:ilvl="0" w:tplc="040C0017">
      <w:start w:val="1"/>
      <w:numFmt w:val="lowerLetter"/>
      <w:lvlText w:val="%1)"/>
      <w:lvlJc w:val="lef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2C8624E"/>
    <w:multiLevelType w:val="hybridMultilevel"/>
    <w:tmpl w:val="22DA8A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33B22A0"/>
    <w:multiLevelType w:val="hybridMultilevel"/>
    <w:tmpl w:val="26340D6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34C814E5"/>
    <w:multiLevelType w:val="hybridMultilevel"/>
    <w:tmpl w:val="8138D722"/>
    <w:lvl w:ilvl="0" w:tplc="A38249F4">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2C3733"/>
    <w:multiLevelType w:val="multilevel"/>
    <w:tmpl w:val="CF8A7554"/>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32C20AA"/>
    <w:multiLevelType w:val="hybridMultilevel"/>
    <w:tmpl w:val="86AAB59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AE86601"/>
    <w:multiLevelType w:val="hybridMultilevel"/>
    <w:tmpl w:val="01E036F0"/>
    <w:lvl w:ilvl="0" w:tplc="040C0005">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2">
    <w:nsid w:val="508017C1"/>
    <w:multiLevelType w:val="hybridMultilevel"/>
    <w:tmpl w:val="CD8E52BA"/>
    <w:lvl w:ilvl="0" w:tplc="497445BA">
      <w:start w:val="1"/>
      <w:numFmt w:val="bullet"/>
      <w:lvlText w:val="-"/>
      <w:lvlJc w:val="left"/>
      <w:pPr>
        <w:ind w:left="1288" w:hanging="360"/>
      </w:pPr>
      <w:rPr>
        <w:rFonts w:ascii="Calibri" w:eastAsiaTheme="minorEastAsia" w:hAnsi="Calibri" w:cs="Calibri" w:hint="default"/>
      </w:rPr>
    </w:lvl>
    <w:lvl w:ilvl="1" w:tplc="040C0003">
      <w:start w:val="1"/>
      <w:numFmt w:val="bullet"/>
      <w:lvlText w:val="o"/>
      <w:lvlJc w:val="left"/>
      <w:pPr>
        <w:ind w:left="2008" w:hanging="360"/>
      </w:pPr>
      <w:rPr>
        <w:rFonts w:ascii="Courier New" w:hAnsi="Courier New" w:cs="Courier New" w:hint="default"/>
      </w:rPr>
    </w:lvl>
    <w:lvl w:ilvl="2" w:tplc="040C0005">
      <w:start w:val="1"/>
      <w:numFmt w:val="bullet"/>
      <w:lvlText w:val=""/>
      <w:lvlJc w:val="left"/>
      <w:pPr>
        <w:ind w:left="2728" w:hanging="360"/>
      </w:pPr>
      <w:rPr>
        <w:rFonts w:ascii="Wingdings" w:hAnsi="Wingdings" w:hint="default"/>
      </w:rPr>
    </w:lvl>
    <w:lvl w:ilvl="3" w:tplc="040C0001">
      <w:start w:val="1"/>
      <w:numFmt w:val="bullet"/>
      <w:lvlText w:val=""/>
      <w:lvlJc w:val="left"/>
      <w:pPr>
        <w:ind w:left="3448" w:hanging="360"/>
      </w:pPr>
      <w:rPr>
        <w:rFonts w:ascii="Symbol" w:hAnsi="Symbol" w:hint="default"/>
      </w:rPr>
    </w:lvl>
    <w:lvl w:ilvl="4" w:tplc="040C0003">
      <w:start w:val="1"/>
      <w:numFmt w:val="bullet"/>
      <w:lvlText w:val="o"/>
      <w:lvlJc w:val="left"/>
      <w:pPr>
        <w:ind w:left="4168" w:hanging="360"/>
      </w:pPr>
      <w:rPr>
        <w:rFonts w:ascii="Courier New" w:hAnsi="Courier New" w:cs="Courier New" w:hint="default"/>
      </w:rPr>
    </w:lvl>
    <w:lvl w:ilvl="5" w:tplc="040C0005">
      <w:start w:val="1"/>
      <w:numFmt w:val="bullet"/>
      <w:lvlText w:val=""/>
      <w:lvlJc w:val="left"/>
      <w:pPr>
        <w:ind w:left="4888" w:hanging="360"/>
      </w:pPr>
      <w:rPr>
        <w:rFonts w:ascii="Wingdings" w:hAnsi="Wingdings" w:hint="default"/>
      </w:rPr>
    </w:lvl>
    <w:lvl w:ilvl="6" w:tplc="040C0001">
      <w:start w:val="1"/>
      <w:numFmt w:val="bullet"/>
      <w:lvlText w:val=""/>
      <w:lvlJc w:val="left"/>
      <w:pPr>
        <w:ind w:left="5608" w:hanging="360"/>
      </w:pPr>
      <w:rPr>
        <w:rFonts w:ascii="Symbol" w:hAnsi="Symbol" w:hint="default"/>
      </w:rPr>
    </w:lvl>
    <w:lvl w:ilvl="7" w:tplc="040C0003">
      <w:start w:val="1"/>
      <w:numFmt w:val="bullet"/>
      <w:lvlText w:val="o"/>
      <w:lvlJc w:val="left"/>
      <w:pPr>
        <w:ind w:left="6328" w:hanging="360"/>
      </w:pPr>
      <w:rPr>
        <w:rFonts w:ascii="Courier New" w:hAnsi="Courier New" w:cs="Courier New" w:hint="default"/>
      </w:rPr>
    </w:lvl>
    <w:lvl w:ilvl="8" w:tplc="040C0005">
      <w:start w:val="1"/>
      <w:numFmt w:val="bullet"/>
      <w:lvlText w:val=""/>
      <w:lvlJc w:val="left"/>
      <w:pPr>
        <w:ind w:left="7048" w:hanging="360"/>
      </w:pPr>
      <w:rPr>
        <w:rFonts w:ascii="Wingdings" w:hAnsi="Wingdings" w:hint="default"/>
      </w:rPr>
    </w:lvl>
  </w:abstractNum>
  <w:abstractNum w:abstractNumId="23">
    <w:nsid w:val="510044BA"/>
    <w:multiLevelType w:val="hybridMultilevel"/>
    <w:tmpl w:val="3FC27696"/>
    <w:lvl w:ilvl="0" w:tplc="040C0005">
      <w:start w:val="1"/>
      <w:numFmt w:val="bullet"/>
      <w:lvlText w:val=""/>
      <w:lvlJc w:val="left"/>
      <w:pPr>
        <w:ind w:left="1146" w:hanging="360"/>
      </w:pPr>
      <w:rPr>
        <w:rFonts w:ascii="Wingdings" w:hAnsi="Wingdings" w:hint="default"/>
        <w:b/>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nsid w:val="51E919D5"/>
    <w:multiLevelType w:val="hybridMultilevel"/>
    <w:tmpl w:val="097EA358"/>
    <w:lvl w:ilvl="0" w:tplc="497445B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940AE2"/>
    <w:multiLevelType w:val="multilevel"/>
    <w:tmpl w:val="5B761F1C"/>
    <w:lvl w:ilvl="0">
      <w:start w:val="26"/>
      <w:numFmt w:val="decimal"/>
      <w:lvlText w:val="%1"/>
      <w:lvlJc w:val="left"/>
      <w:pPr>
        <w:ind w:left="525" w:hanging="525"/>
      </w:pPr>
      <w:rPr>
        <w:rFonts w:hint="default"/>
      </w:rPr>
    </w:lvl>
    <w:lvl w:ilvl="1">
      <w:start w:val="1"/>
      <w:numFmt w:val="decimal"/>
      <w:lvlText w:val="%1.%2"/>
      <w:lvlJc w:val="left"/>
      <w:pPr>
        <w:ind w:left="1825" w:hanging="72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395" w:hanging="108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965" w:hanging="1440"/>
      </w:pPr>
      <w:rPr>
        <w:rFonts w:hint="default"/>
      </w:rPr>
    </w:lvl>
    <w:lvl w:ilvl="6">
      <w:start w:val="1"/>
      <w:numFmt w:val="decimal"/>
      <w:lvlText w:val="%1.%2.%3.%4.%5.%6.%7"/>
      <w:lvlJc w:val="left"/>
      <w:pPr>
        <w:ind w:left="8430" w:hanging="1800"/>
      </w:pPr>
      <w:rPr>
        <w:rFonts w:hint="default"/>
      </w:rPr>
    </w:lvl>
    <w:lvl w:ilvl="7">
      <w:start w:val="1"/>
      <w:numFmt w:val="decimal"/>
      <w:lvlText w:val="%1.%2.%3.%4.%5.%6.%7.%8"/>
      <w:lvlJc w:val="left"/>
      <w:pPr>
        <w:ind w:left="9535" w:hanging="1800"/>
      </w:pPr>
      <w:rPr>
        <w:rFonts w:hint="default"/>
      </w:rPr>
    </w:lvl>
    <w:lvl w:ilvl="8">
      <w:start w:val="1"/>
      <w:numFmt w:val="decimal"/>
      <w:lvlText w:val="%1.%2.%3.%4.%5.%6.%7.%8.%9"/>
      <w:lvlJc w:val="left"/>
      <w:pPr>
        <w:ind w:left="11000" w:hanging="2160"/>
      </w:pPr>
      <w:rPr>
        <w:rFonts w:hint="default"/>
      </w:rPr>
    </w:lvl>
  </w:abstractNum>
  <w:abstractNum w:abstractNumId="26">
    <w:nsid w:val="54CA21C7"/>
    <w:multiLevelType w:val="hybridMultilevel"/>
    <w:tmpl w:val="E36C21EC"/>
    <w:lvl w:ilvl="0" w:tplc="497445BA">
      <w:start w:val="1"/>
      <w:numFmt w:val="bullet"/>
      <w:lvlText w:val="-"/>
      <w:lvlJc w:val="left"/>
      <w:pPr>
        <w:ind w:left="1095" w:hanging="360"/>
      </w:pPr>
      <w:rPr>
        <w:rFonts w:ascii="Calibri" w:eastAsiaTheme="minorEastAsia" w:hAnsi="Calibri" w:cs="Calibri" w:hint="default"/>
      </w:rPr>
    </w:lvl>
    <w:lvl w:ilvl="1" w:tplc="040C0003">
      <w:start w:val="1"/>
      <w:numFmt w:val="bullet"/>
      <w:lvlText w:val="o"/>
      <w:lvlJc w:val="left"/>
      <w:pPr>
        <w:ind w:left="1815" w:hanging="360"/>
      </w:pPr>
      <w:rPr>
        <w:rFonts w:ascii="Courier New" w:hAnsi="Courier New" w:cs="Courier New" w:hint="default"/>
      </w:rPr>
    </w:lvl>
    <w:lvl w:ilvl="2" w:tplc="040C0005">
      <w:start w:val="1"/>
      <w:numFmt w:val="bullet"/>
      <w:lvlText w:val=""/>
      <w:lvlJc w:val="left"/>
      <w:pPr>
        <w:ind w:left="2535" w:hanging="360"/>
      </w:pPr>
      <w:rPr>
        <w:rFonts w:ascii="Wingdings" w:hAnsi="Wingdings" w:hint="default"/>
      </w:rPr>
    </w:lvl>
    <w:lvl w:ilvl="3" w:tplc="040C0001">
      <w:start w:val="1"/>
      <w:numFmt w:val="bullet"/>
      <w:lvlText w:val=""/>
      <w:lvlJc w:val="left"/>
      <w:pPr>
        <w:ind w:left="3255" w:hanging="360"/>
      </w:pPr>
      <w:rPr>
        <w:rFonts w:ascii="Symbol" w:hAnsi="Symbol" w:hint="default"/>
      </w:rPr>
    </w:lvl>
    <w:lvl w:ilvl="4" w:tplc="040C0003">
      <w:start w:val="1"/>
      <w:numFmt w:val="bullet"/>
      <w:lvlText w:val="o"/>
      <w:lvlJc w:val="left"/>
      <w:pPr>
        <w:ind w:left="3975" w:hanging="360"/>
      </w:pPr>
      <w:rPr>
        <w:rFonts w:ascii="Courier New" w:hAnsi="Courier New" w:cs="Courier New" w:hint="default"/>
      </w:rPr>
    </w:lvl>
    <w:lvl w:ilvl="5" w:tplc="040C0005">
      <w:start w:val="1"/>
      <w:numFmt w:val="bullet"/>
      <w:lvlText w:val=""/>
      <w:lvlJc w:val="left"/>
      <w:pPr>
        <w:ind w:left="4695" w:hanging="360"/>
      </w:pPr>
      <w:rPr>
        <w:rFonts w:ascii="Wingdings" w:hAnsi="Wingdings" w:hint="default"/>
      </w:rPr>
    </w:lvl>
    <w:lvl w:ilvl="6" w:tplc="040C0001">
      <w:start w:val="1"/>
      <w:numFmt w:val="bullet"/>
      <w:lvlText w:val=""/>
      <w:lvlJc w:val="left"/>
      <w:pPr>
        <w:ind w:left="5415" w:hanging="360"/>
      </w:pPr>
      <w:rPr>
        <w:rFonts w:ascii="Symbol" w:hAnsi="Symbol" w:hint="default"/>
      </w:rPr>
    </w:lvl>
    <w:lvl w:ilvl="7" w:tplc="040C0003">
      <w:start w:val="1"/>
      <w:numFmt w:val="bullet"/>
      <w:lvlText w:val="o"/>
      <w:lvlJc w:val="left"/>
      <w:pPr>
        <w:ind w:left="6135" w:hanging="360"/>
      </w:pPr>
      <w:rPr>
        <w:rFonts w:ascii="Courier New" w:hAnsi="Courier New" w:cs="Courier New" w:hint="default"/>
      </w:rPr>
    </w:lvl>
    <w:lvl w:ilvl="8" w:tplc="040C0005">
      <w:start w:val="1"/>
      <w:numFmt w:val="bullet"/>
      <w:lvlText w:val=""/>
      <w:lvlJc w:val="left"/>
      <w:pPr>
        <w:ind w:left="6855" w:hanging="360"/>
      </w:pPr>
      <w:rPr>
        <w:rFonts w:ascii="Wingdings" w:hAnsi="Wingdings" w:hint="default"/>
      </w:rPr>
    </w:lvl>
  </w:abstractNum>
  <w:abstractNum w:abstractNumId="27">
    <w:nsid w:val="54EE05DB"/>
    <w:multiLevelType w:val="hybridMultilevel"/>
    <w:tmpl w:val="8DAEE3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055A10"/>
    <w:multiLevelType w:val="hybridMultilevel"/>
    <w:tmpl w:val="BB80C5DC"/>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9">
    <w:nsid w:val="55457BB9"/>
    <w:multiLevelType w:val="hybridMultilevel"/>
    <w:tmpl w:val="8D46381A"/>
    <w:lvl w:ilvl="0" w:tplc="040C0005">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0">
    <w:nsid w:val="56262613"/>
    <w:multiLevelType w:val="hybridMultilevel"/>
    <w:tmpl w:val="6B922630"/>
    <w:lvl w:ilvl="0" w:tplc="23C49390">
      <w:numFmt w:val="bullet"/>
      <w:lvlText w:val="-"/>
      <w:lvlJc w:val="left"/>
      <w:pPr>
        <w:ind w:left="720" w:hanging="360"/>
      </w:pPr>
      <w:rPr>
        <w:rFonts w:ascii="Bookman Old Style" w:eastAsiaTheme="minorHAnsi" w:hAnsi="Bookman Old Styl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B6D2C5B"/>
    <w:multiLevelType w:val="hybridMultilevel"/>
    <w:tmpl w:val="D24088FA"/>
    <w:lvl w:ilvl="0" w:tplc="040C0005">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2">
    <w:nsid w:val="5BB863E3"/>
    <w:multiLevelType w:val="multilevel"/>
    <w:tmpl w:val="A8229FF8"/>
    <w:lvl w:ilvl="0">
      <w:start w:val="4"/>
      <w:numFmt w:val="decimal"/>
      <w:lvlText w:val="%1."/>
      <w:lvlJc w:val="left"/>
      <w:pPr>
        <w:ind w:left="465" w:hanging="46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5C6D06FB"/>
    <w:multiLevelType w:val="hybridMultilevel"/>
    <w:tmpl w:val="F5241F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AB0A7F"/>
    <w:multiLevelType w:val="hybridMultilevel"/>
    <w:tmpl w:val="414A1226"/>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63E344A7"/>
    <w:multiLevelType w:val="hybridMultilevel"/>
    <w:tmpl w:val="F7CE1FAA"/>
    <w:lvl w:ilvl="0" w:tplc="18083562">
      <w:start w:val="2"/>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5F93D9E"/>
    <w:multiLevelType w:val="hybridMultilevel"/>
    <w:tmpl w:val="155CB8CA"/>
    <w:lvl w:ilvl="0" w:tplc="18083562">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67021603"/>
    <w:multiLevelType w:val="hybridMultilevel"/>
    <w:tmpl w:val="AEEC0E9C"/>
    <w:lvl w:ilvl="0" w:tplc="19FE81F2">
      <w:start w:val="13"/>
      <w:numFmt w:val="bullet"/>
      <w:lvlText w:val="-"/>
      <w:lvlJc w:val="left"/>
      <w:pPr>
        <w:ind w:left="1068" w:hanging="360"/>
      </w:pPr>
      <w:rPr>
        <w:rFonts w:ascii="Comic Sans MS" w:eastAsiaTheme="minorHAnsi" w:hAnsi="Comic Sans M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6B8B1373"/>
    <w:multiLevelType w:val="hybridMultilevel"/>
    <w:tmpl w:val="B1AE04DE"/>
    <w:lvl w:ilvl="0" w:tplc="040C0005">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9">
    <w:nsid w:val="6D301B58"/>
    <w:multiLevelType w:val="hybridMultilevel"/>
    <w:tmpl w:val="7B307D5E"/>
    <w:lvl w:ilvl="0" w:tplc="040C0005">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0">
    <w:nsid w:val="6EBF5AD1"/>
    <w:multiLevelType w:val="hybridMultilevel"/>
    <w:tmpl w:val="AB46491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nsid w:val="70182809"/>
    <w:multiLevelType w:val="hybridMultilevel"/>
    <w:tmpl w:val="42A299D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06D674F"/>
    <w:multiLevelType w:val="hybridMultilevel"/>
    <w:tmpl w:val="2DDE011E"/>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nsid w:val="71576B5D"/>
    <w:multiLevelType w:val="hybridMultilevel"/>
    <w:tmpl w:val="53C667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7723B9"/>
    <w:multiLevelType w:val="hybridMultilevel"/>
    <w:tmpl w:val="56B4C5A8"/>
    <w:lvl w:ilvl="0" w:tplc="497445BA">
      <w:start w:val="1"/>
      <w:numFmt w:val="bullet"/>
      <w:lvlText w:val="-"/>
      <w:lvlJc w:val="left"/>
      <w:pPr>
        <w:ind w:left="1170" w:hanging="360"/>
      </w:pPr>
      <w:rPr>
        <w:rFonts w:ascii="Calibri" w:eastAsiaTheme="minorEastAsia" w:hAnsi="Calibri" w:cs="Calibri" w:hint="default"/>
      </w:rPr>
    </w:lvl>
    <w:lvl w:ilvl="1" w:tplc="040C0003">
      <w:start w:val="1"/>
      <w:numFmt w:val="bullet"/>
      <w:lvlText w:val="o"/>
      <w:lvlJc w:val="left"/>
      <w:pPr>
        <w:ind w:left="1890" w:hanging="360"/>
      </w:pPr>
      <w:rPr>
        <w:rFonts w:ascii="Courier New" w:hAnsi="Courier New" w:cs="Courier New" w:hint="default"/>
      </w:rPr>
    </w:lvl>
    <w:lvl w:ilvl="2" w:tplc="040C0005">
      <w:start w:val="1"/>
      <w:numFmt w:val="bullet"/>
      <w:lvlText w:val=""/>
      <w:lvlJc w:val="left"/>
      <w:pPr>
        <w:ind w:left="2610" w:hanging="360"/>
      </w:pPr>
      <w:rPr>
        <w:rFonts w:ascii="Wingdings" w:hAnsi="Wingdings" w:hint="default"/>
      </w:rPr>
    </w:lvl>
    <w:lvl w:ilvl="3" w:tplc="040C0001">
      <w:start w:val="1"/>
      <w:numFmt w:val="bullet"/>
      <w:lvlText w:val=""/>
      <w:lvlJc w:val="left"/>
      <w:pPr>
        <w:ind w:left="3330" w:hanging="360"/>
      </w:pPr>
      <w:rPr>
        <w:rFonts w:ascii="Symbol" w:hAnsi="Symbol" w:hint="default"/>
      </w:rPr>
    </w:lvl>
    <w:lvl w:ilvl="4" w:tplc="040C0003">
      <w:start w:val="1"/>
      <w:numFmt w:val="bullet"/>
      <w:lvlText w:val="o"/>
      <w:lvlJc w:val="left"/>
      <w:pPr>
        <w:ind w:left="4050" w:hanging="360"/>
      </w:pPr>
      <w:rPr>
        <w:rFonts w:ascii="Courier New" w:hAnsi="Courier New" w:cs="Courier New" w:hint="default"/>
      </w:rPr>
    </w:lvl>
    <w:lvl w:ilvl="5" w:tplc="040C0005">
      <w:start w:val="1"/>
      <w:numFmt w:val="bullet"/>
      <w:lvlText w:val=""/>
      <w:lvlJc w:val="left"/>
      <w:pPr>
        <w:ind w:left="4770" w:hanging="360"/>
      </w:pPr>
      <w:rPr>
        <w:rFonts w:ascii="Wingdings" w:hAnsi="Wingdings" w:hint="default"/>
      </w:rPr>
    </w:lvl>
    <w:lvl w:ilvl="6" w:tplc="040C0001">
      <w:start w:val="1"/>
      <w:numFmt w:val="bullet"/>
      <w:lvlText w:val=""/>
      <w:lvlJc w:val="left"/>
      <w:pPr>
        <w:ind w:left="5490" w:hanging="360"/>
      </w:pPr>
      <w:rPr>
        <w:rFonts w:ascii="Symbol" w:hAnsi="Symbol" w:hint="default"/>
      </w:rPr>
    </w:lvl>
    <w:lvl w:ilvl="7" w:tplc="040C0003">
      <w:start w:val="1"/>
      <w:numFmt w:val="bullet"/>
      <w:lvlText w:val="o"/>
      <w:lvlJc w:val="left"/>
      <w:pPr>
        <w:ind w:left="6210" w:hanging="360"/>
      </w:pPr>
      <w:rPr>
        <w:rFonts w:ascii="Courier New" w:hAnsi="Courier New" w:cs="Courier New" w:hint="default"/>
      </w:rPr>
    </w:lvl>
    <w:lvl w:ilvl="8" w:tplc="040C0005">
      <w:start w:val="1"/>
      <w:numFmt w:val="bullet"/>
      <w:lvlText w:val=""/>
      <w:lvlJc w:val="left"/>
      <w:pPr>
        <w:ind w:left="6930" w:hanging="360"/>
      </w:pPr>
      <w:rPr>
        <w:rFonts w:ascii="Wingdings" w:hAnsi="Wingdings" w:hint="default"/>
      </w:rPr>
    </w:lvl>
  </w:abstractNum>
  <w:abstractNum w:abstractNumId="45">
    <w:nsid w:val="72AF75ED"/>
    <w:multiLevelType w:val="hybridMultilevel"/>
    <w:tmpl w:val="853829F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nsid w:val="73332947"/>
    <w:multiLevelType w:val="multilevel"/>
    <w:tmpl w:val="7D5839AE"/>
    <w:lvl w:ilvl="0">
      <w:start w:val="26"/>
      <w:numFmt w:val="decimal"/>
      <w:lvlText w:val="%1."/>
      <w:lvlJc w:val="left"/>
      <w:pPr>
        <w:ind w:left="615" w:hanging="615"/>
      </w:pPr>
      <w:rPr>
        <w:rFonts w:hint="default"/>
      </w:rPr>
    </w:lvl>
    <w:lvl w:ilvl="1">
      <w:start w:val="2"/>
      <w:numFmt w:val="decimal"/>
      <w:lvlText w:val="%1.%2-"/>
      <w:lvlJc w:val="left"/>
      <w:pPr>
        <w:ind w:left="1825" w:hanging="72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395" w:hanging="1080"/>
      </w:pPr>
      <w:rPr>
        <w:rFonts w:hint="default"/>
      </w:rPr>
    </w:lvl>
    <w:lvl w:ilvl="4">
      <w:start w:val="1"/>
      <w:numFmt w:val="decimal"/>
      <w:lvlText w:val="%1.%2-%3.%4.%5."/>
      <w:lvlJc w:val="left"/>
      <w:pPr>
        <w:ind w:left="5860" w:hanging="1440"/>
      </w:pPr>
      <w:rPr>
        <w:rFonts w:hint="default"/>
      </w:rPr>
    </w:lvl>
    <w:lvl w:ilvl="5">
      <w:start w:val="1"/>
      <w:numFmt w:val="decimal"/>
      <w:lvlText w:val="%1.%2-%3.%4.%5.%6."/>
      <w:lvlJc w:val="left"/>
      <w:pPr>
        <w:ind w:left="6965" w:hanging="1440"/>
      </w:pPr>
      <w:rPr>
        <w:rFonts w:hint="default"/>
      </w:rPr>
    </w:lvl>
    <w:lvl w:ilvl="6">
      <w:start w:val="1"/>
      <w:numFmt w:val="decimal"/>
      <w:lvlText w:val="%1.%2-%3.%4.%5.%6.%7."/>
      <w:lvlJc w:val="left"/>
      <w:pPr>
        <w:ind w:left="8430" w:hanging="1800"/>
      </w:pPr>
      <w:rPr>
        <w:rFonts w:hint="default"/>
      </w:rPr>
    </w:lvl>
    <w:lvl w:ilvl="7">
      <w:start w:val="1"/>
      <w:numFmt w:val="decimal"/>
      <w:lvlText w:val="%1.%2-%3.%4.%5.%6.%7.%8."/>
      <w:lvlJc w:val="left"/>
      <w:pPr>
        <w:ind w:left="9535" w:hanging="1800"/>
      </w:pPr>
      <w:rPr>
        <w:rFonts w:hint="default"/>
      </w:rPr>
    </w:lvl>
    <w:lvl w:ilvl="8">
      <w:start w:val="1"/>
      <w:numFmt w:val="decimal"/>
      <w:lvlText w:val="%1.%2-%3.%4.%5.%6.%7.%8.%9."/>
      <w:lvlJc w:val="left"/>
      <w:pPr>
        <w:ind w:left="11000" w:hanging="2160"/>
      </w:pPr>
      <w:rPr>
        <w:rFonts w:hint="default"/>
      </w:rPr>
    </w:lvl>
  </w:abstractNum>
  <w:abstractNum w:abstractNumId="47">
    <w:nsid w:val="79CD76A3"/>
    <w:multiLevelType w:val="hybridMultilevel"/>
    <w:tmpl w:val="51FA5C08"/>
    <w:lvl w:ilvl="0" w:tplc="040C0005">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2282" w:hanging="360"/>
      </w:pPr>
      <w:rPr>
        <w:rFonts w:ascii="Courier New" w:hAnsi="Courier New" w:cs="Courier New" w:hint="default"/>
      </w:rPr>
    </w:lvl>
    <w:lvl w:ilvl="2" w:tplc="040C0005" w:tentative="1">
      <w:start w:val="1"/>
      <w:numFmt w:val="bullet"/>
      <w:lvlText w:val=""/>
      <w:lvlJc w:val="left"/>
      <w:pPr>
        <w:ind w:left="3002" w:hanging="360"/>
      </w:pPr>
      <w:rPr>
        <w:rFonts w:ascii="Wingdings" w:hAnsi="Wingdings" w:hint="default"/>
      </w:rPr>
    </w:lvl>
    <w:lvl w:ilvl="3" w:tplc="040C0001" w:tentative="1">
      <w:start w:val="1"/>
      <w:numFmt w:val="bullet"/>
      <w:lvlText w:val=""/>
      <w:lvlJc w:val="left"/>
      <w:pPr>
        <w:ind w:left="3722" w:hanging="360"/>
      </w:pPr>
      <w:rPr>
        <w:rFonts w:ascii="Symbol" w:hAnsi="Symbol" w:hint="default"/>
      </w:rPr>
    </w:lvl>
    <w:lvl w:ilvl="4" w:tplc="040C0003" w:tentative="1">
      <w:start w:val="1"/>
      <w:numFmt w:val="bullet"/>
      <w:lvlText w:val="o"/>
      <w:lvlJc w:val="left"/>
      <w:pPr>
        <w:ind w:left="4442" w:hanging="360"/>
      </w:pPr>
      <w:rPr>
        <w:rFonts w:ascii="Courier New" w:hAnsi="Courier New" w:cs="Courier New" w:hint="default"/>
      </w:rPr>
    </w:lvl>
    <w:lvl w:ilvl="5" w:tplc="040C0005" w:tentative="1">
      <w:start w:val="1"/>
      <w:numFmt w:val="bullet"/>
      <w:lvlText w:val=""/>
      <w:lvlJc w:val="left"/>
      <w:pPr>
        <w:ind w:left="5162" w:hanging="360"/>
      </w:pPr>
      <w:rPr>
        <w:rFonts w:ascii="Wingdings" w:hAnsi="Wingdings" w:hint="default"/>
      </w:rPr>
    </w:lvl>
    <w:lvl w:ilvl="6" w:tplc="040C0001" w:tentative="1">
      <w:start w:val="1"/>
      <w:numFmt w:val="bullet"/>
      <w:lvlText w:val=""/>
      <w:lvlJc w:val="left"/>
      <w:pPr>
        <w:ind w:left="5882" w:hanging="360"/>
      </w:pPr>
      <w:rPr>
        <w:rFonts w:ascii="Symbol" w:hAnsi="Symbol" w:hint="default"/>
      </w:rPr>
    </w:lvl>
    <w:lvl w:ilvl="7" w:tplc="040C0003" w:tentative="1">
      <w:start w:val="1"/>
      <w:numFmt w:val="bullet"/>
      <w:lvlText w:val="o"/>
      <w:lvlJc w:val="left"/>
      <w:pPr>
        <w:ind w:left="6602" w:hanging="360"/>
      </w:pPr>
      <w:rPr>
        <w:rFonts w:ascii="Courier New" w:hAnsi="Courier New" w:cs="Courier New" w:hint="default"/>
      </w:rPr>
    </w:lvl>
    <w:lvl w:ilvl="8" w:tplc="040C0005" w:tentative="1">
      <w:start w:val="1"/>
      <w:numFmt w:val="bullet"/>
      <w:lvlText w:val=""/>
      <w:lvlJc w:val="left"/>
      <w:pPr>
        <w:ind w:left="7322" w:hanging="360"/>
      </w:pPr>
      <w:rPr>
        <w:rFonts w:ascii="Wingdings" w:hAnsi="Wingdings" w:hint="default"/>
      </w:rPr>
    </w:lvl>
  </w:abstractNum>
  <w:abstractNum w:abstractNumId="48">
    <w:nsid w:val="7A131005"/>
    <w:multiLevelType w:val="hybridMultilevel"/>
    <w:tmpl w:val="B1161598"/>
    <w:lvl w:ilvl="0" w:tplc="A3A0A928">
      <w:numFmt w:val="bullet"/>
      <w:lvlText w:val="-"/>
      <w:lvlJc w:val="left"/>
      <w:pPr>
        <w:ind w:left="1854" w:hanging="360"/>
      </w:pPr>
      <w:rPr>
        <w:rFonts w:ascii="Calibri Light" w:eastAsiaTheme="minorEastAsia" w:hAnsi="Calibri Light" w:cstheme="minorBidi" w:hint="default"/>
        <w:sz w:val="28"/>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9">
    <w:nsid w:val="7ED74DCD"/>
    <w:multiLevelType w:val="hybridMultilevel"/>
    <w:tmpl w:val="2194811E"/>
    <w:lvl w:ilvl="0" w:tplc="497445BA">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31"/>
  </w:num>
  <w:num w:numId="4">
    <w:abstractNumId w:val="8"/>
  </w:num>
  <w:num w:numId="5">
    <w:abstractNumId w:val="21"/>
  </w:num>
  <w:num w:numId="6">
    <w:abstractNumId w:val="12"/>
  </w:num>
  <w:num w:numId="7">
    <w:abstractNumId w:val="7"/>
  </w:num>
  <w:num w:numId="8">
    <w:abstractNumId w:val="27"/>
  </w:num>
  <w:num w:numId="9">
    <w:abstractNumId w:val="43"/>
  </w:num>
  <w:num w:numId="10">
    <w:abstractNumId w:val="16"/>
  </w:num>
  <w:num w:numId="11">
    <w:abstractNumId w:val="11"/>
  </w:num>
  <w:num w:numId="12">
    <w:abstractNumId w:val="18"/>
  </w:num>
  <w:num w:numId="13">
    <w:abstractNumId w:val="5"/>
  </w:num>
  <w:num w:numId="14">
    <w:abstractNumId w:val="37"/>
  </w:num>
  <w:num w:numId="15">
    <w:abstractNumId w:val="4"/>
  </w:num>
  <w:num w:numId="16">
    <w:abstractNumId w:val="36"/>
  </w:num>
  <w:num w:numId="17">
    <w:abstractNumId w:val="35"/>
  </w:num>
  <w:num w:numId="18">
    <w:abstractNumId w:val="41"/>
  </w:num>
  <w:num w:numId="19">
    <w:abstractNumId w:val="15"/>
  </w:num>
  <w:num w:numId="20">
    <w:abstractNumId w:val="30"/>
  </w:num>
  <w:num w:numId="21">
    <w:abstractNumId w:val="45"/>
  </w:num>
  <w:num w:numId="22">
    <w:abstractNumId w:val="13"/>
  </w:num>
  <w:num w:numId="23">
    <w:abstractNumId w:val="42"/>
  </w:num>
  <w:num w:numId="24">
    <w:abstractNumId w:val="34"/>
  </w:num>
  <w:num w:numId="25">
    <w:abstractNumId w:val="2"/>
  </w:num>
  <w:num w:numId="26">
    <w:abstractNumId w:val="10"/>
  </w:num>
  <w:num w:numId="27">
    <w:abstractNumId w:val="39"/>
  </w:num>
  <w:num w:numId="28">
    <w:abstractNumId w:val="20"/>
  </w:num>
  <w:num w:numId="29">
    <w:abstractNumId w:val="40"/>
  </w:num>
  <w:num w:numId="30">
    <w:abstractNumId w:val="28"/>
  </w:num>
  <w:num w:numId="31">
    <w:abstractNumId w:val="17"/>
  </w:num>
  <w:num w:numId="32">
    <w:abstractNumId w:val="23"/>
  </w:num>
  <w:num w:numId="33">
    <w:abstractNumId w:val="38"/>
  </w:num>
  <w:num w:numId="34">
    <w:abstractNumId w:val="47"/>
  </w:num>
  <w:num w:numId="35">
    <w:abstractNumId w:val="33"/>
  </w:num>
  <w:num w:numId="36">
    <w:abstractNumId w:val="0"/>
  </w:num>
  <w:num w:numId="37">
    <w:abstractNumId w:val="32"/>
  </w:num>
  <w:num w:numId="38">
    <w:abstractNumId w:val="24"/>
  </w:num>
  <w:num w:numId="39">
    <w:abstractNumId w:val="49"/>
  </w:num>
  <w:num w:numId="40">
    <w:abstractNumId w:val="1"/>
  </w:num>
  <w:num w:numId="41">
    <w:abstractNumId w:val="22"/>
  </w:num>
  <w:num w:numId="42">
    <w:abstractNumId w:val="26"/>
  </w:num>
  <w:num w:numId="43">
    <w:abstractNumId w:val="44"/>
  </w:num>
  <w:num w:numId="44">
    <w:abstractNumId w:val="14"/>
  </w:num>
  <w:num w:numId="45">
    <w:abstractNumId w:val="3"/>
  </w:num>
  <w:num w:numId="46">
    <w:abstractNumId w:val="48"/>
  </w:num>
  <w:num w:numId="47">
    <w:abstractNumId w:val="9"/>
  </w:num>
  <w:num w:numId="48">
    <w:abstractNumId w:val="25"/>
  </w:num>
  <w:num w:numId="49">
    <w:abstractNumId w:val="46"/>
  </w:num>
  <w:num w:numId="50">
    <w:abstractNumId w:val="1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4139A"/>
    <w:rsid w:val="0000183C"/>
    <w:rsid w:val="0000332A"/>
    <w:rsid w:val="00003FC6"/>
    <w:rsid w:val="0000410B"/>
    <w:rsid w:val="0000538A"/>
    <w:rsid w:val="000063CA"/>
    <w:rsid w:val="00006C42"/>
    <w:rsid w:val="00007B04"/>
    <w:rsid w:val="00007C1F"/>
    <w:rsid w:val="00010159"/>
    <w:rsid w:val="00012B0D"/>
    <w:rsid w:val="00013B83"/>
    <w:rsid w:val="00015379"/>
    <w:rsid w:val="00015948"/>
    <w:rsid w:val="0001600F"/>
    <w:rsid w:val="0002381A"/>
    <w:rsid w:val="000244D5"/>
    <w:rsid w:val="00025B09"/>
    <w:rsid w:val="000262C2"/>
    <w:rsid w:val="00026CD3"/>
    <w:rsid w:val="000308CB"/>
    <w:rsid w:val="0003173B"/>
    <w:rsid w:val="00031FCC"/>
    <w:rsid w:val="00032308"/>
    <w:rsid w:val="000442F8"/>
    <w:rsid w:val="000464EF"/>
    <w:rsid w:val="00046990"/>
    <w:rsid w:val="00050499"/>
    <w:rsid w:val="000505D5"/>
    <w:rsid w:val="0005076E"/>
    <w:rsid w:val="000510ED"/>
    <w:rsid w:val="00052547"/>
    <w:rsid w:val="00057110"/>
    <w:rsid w:val="000601D8"/>
    <w:rsid w:val="00060DA6"/>
    <w:rsid w:val="00061C89"/>
    <w:rsid w:val="00061EF5"/>
    <w:rsid w:val="000665B5"/>
    <w:rsid w:val="000672AB"/>
    <w:rsid w:val="0007600D"/>
    <w:rsid w:val="0008003B"/>
    <w:rsid w:val="000829E3"/>
    <w:rsid w:val="00083F20"/>
    <w:rsid w:val="00084471"/>
    <w:rsid w:val="0008505E"/>
    <w:rsid w:val="00085B71"/>
    <w:rsid w:val="00086F1B"/>
    <w:rsid w:val="000927F6"/>
    <w:rsid w:val="000929D3"/>
    <w:rsid w:val="00093A2B"/>
    <w:rsid w:val="0009575F"/>
    <w:rsid w:val="00096B87"/>
    <w:rsid w:val="000A0932"/>
    <w:rsid w:val="000A0EA5"/>
    <w:rsid w:val="000A2E86"/>
    <w:rsid w:val="000A3F23"/>
    <w:rsid w:val="000A5D60"/>
    <w:rsid w:val="000A755B"/>
    <w:rsid w:val="000A7C08"/>
    <w:rsid w:val="000A7CBE"/>
    <w:rsid w:val="000B026C"/>
    <w:rsid w:val="000B0A01"/>
    <w:rsid w:val="000B15A0"/>
    <w:rsid w:val="000B2C2E"/>
    <w:rsid w:val="000B3E1E"/>
    <w:rsid w:val="000B5BF3"/>
    <w:rsid w:val="000B647A"/>
    <w:rsid w:val="000C0C5A"/>
    <w:rsid w:val="000C196B"/>
    <w:rsid w:val="000C2BD5"/>
    <w:rsid w:val="000C756E"/>
    <w:rsid w:val="000D0077"/>
    <w:rsid w:val="000D202B"/>
    <w:rsid w:val="000D2806"/>
    <w:rsid w:val="000D4C4A"/>
    <w:rsid w:val="000D52D3"/>
    <w:rsid w:val="000D62B0"/>
    <w:rsid w:val="000D6A55"/>
    <w:rsid w:val="000E0C22"/>
    <w:rsid w:val="000E2081"/>
    <w:rsid w:val="000E3132"/>
    <w:rsid w:val="000E347B"/>
    <w:rsid w:val="000E4091"/>
    <w:rsid w:val="000E568D"/>
    <w:rsid w:val="000E7A43"/>
    <w:rsid w:val="000F19E6"/>
    <w:rsid w:val="0010144B"/>
    <w:rsid w:val="0010202F"/>
    <w:rsid w:val="00104580"/>
    <w:rsid w:val="00104C1E"/>
    <w:rsid w:val="00104CF4"/>
    <w:rsid w:val="001052C1"/>
    <w:rsid w:val="00105597"/>
    <w:rsid w:val="00110232"/>
    <w:rsid w:val="001104E6"/>
    <w:rsid w:val="00110634"/>
    <w:rsid w:val="00112917"/>
    <w:rsid w:val="00115890"/>
    <w:rsid w:val="00116425"/>
    <w:rsid w:val="0011659F"/>
    <w:rsid w:val="001170F8"/>
    <w:rsid w:val="00121979"/>
    <w:rsid w:val="00122FCB"/>
    <w:rsid w:val="00123C5E"/>
    <w:rsid w:val="00123DE1"/>
    <w:rsid w:val="001257B7"/>
    <w:rsid w:val="00127570"/>
    <w:rsid w:val="001311F7"/>
    <w:rsid w:val="00136EC5"/>
    <w:rsid w:val="00137247"/>
    <w:rsid w:val="0014139A"/>
    <w:rsid w:val="00141805"/>
    <w:rsid w:val="001418A5"/>
    <w:rsid w:val="001430CF"/>
    <w:rsid w:val="00143A1D"/>
    <w:rsid w:val="00143F7D"/>
    <w:rsid w:val="00153609"/>
    <w:rsid w:val="00153645"/>
    <w:rsid w:val="001538D7"/>
    <w:rsid w:val="00154B05"/>
    <w:rsid w:val="0015526F"/>
    <w:rsid w:val="0016082A"/>
    <w:rsid w:val="00160D66"/>
    <w:rsid w:val="00162819"/>
    <w:rsid w:val="0016329E"/>
    <w:rsid w:val="00165B56"/>
    <w:rsid w:val="001668D9"/>
    <w:rsid w:val="00171B64"/>
    <w:rsid w:val="001732F5"/>
    <w:rsid w:val="00173E51"/>
    <w:rsid w:val="001748A1"/>
    <w:rsid w:val="00174978"/>
    <w:rsid w:val="001754DB"/>
    <w:rsid w:val="0017570A"/>
    <w:rsid w:val="001760BA"/>
    <w:rsid w:val="00176EFD"/>
    <w:rsid w:val="001770CA"/>
    <w:rsid w:val="00177575"/>
    <w:rsid w:val="00180561"/>
    <w:rsid w:val="001813A3"/>
    <w:rsid w:val="00182361"/>
    <w:rsid w:val="00184E48"/>
    <w:rsid w:val="00185CC5"/>
    <w:rsid w:val="00186FBA"/>
    <w:rsid w:val="00192280"/>
    <w:rsid w:val="00193B7A"/>
    <w:rsid w:val="0019458F"/>
    <w:rsid w:val="00195FED"/>
    <w:rsid w:val="00196FD1"/>
    <w:rsid w:val="001A43BB"/>
    <w:rsid w:val="001A74FD"/>
    <w:rsid w:val="001B02DE"/>
    <w:rsid w:val="001B0C6B"/>
    <w:rsid w:val="001B3B00"/>
    <w:rsid w:val="001B6A3D"/>
    <w:rsid w:val="001C067A"/>
    <w:rsid w:val="001C08B6"/>
    <w:rsid w:val="001C6CE8"/>
    <w:rsid w:val="001C76E8"/>
    <w:rsid w:val="001D0B6E"/>
    <w:rsid w:val="001D3912"/>
    <w:rsid w:val="001D3D98"/>
    <w:rsid w:val="001D43DC"/>
    <w:rsid w:val="001D6136"/>
    <w:rsid w:val="001D73F7"/>
    <w:rsid w:val="001E3717"/>
    <w:rsid w:val="001F0E5A"/>
    <w:rsid w:val="001F37D3"/>
    <w:rsid w:val="001F388E"/>
    <w:rsid w:val="001F5A52"/>
    <w:rsid w:val="001F5D0C"/>
    <w:rsid w:val="001F6519"/>
    <w:rsid w:val="001F6A8E"/>
    <w:rsid w:val="002003D0"/>
    <w:rsid w:val="0020186F"/>
    <w:rsid w:val="0020187D"/>
    <w:rsid w:val="0020290B"/>
    <w:rsid w:val="002041B0"/>
    <w:rsid w:val="00204DE4"/>
    <w:rsid w:val="00213BFD"/>
    <w:rsid w:val="002178DA"/>
    <w:rsid w:val="00221573"/>
    <w:rsid w:val="002218F3"/>
    <w:rsid w:val="00225E3A"/>
    <w:rsid w:val="00227F1F"/>
    <w:rsid w:val="00232173"/>
    <w:rsid w:val="0023311B"/>
    <w:rsid w:val="00234059"/>
    <w:rsid w:val="00234457"/>
    <w:rsid w:val="00234B39"/>
    <w:rsid w:val="00236311"/>
    <w:rsid w:val="002369D0"/>
    <w:rsid w:val="00236D99"/>
    <w:rsid w:val="00236F64"/>
    <w:rsid w:val="00242128"/>
    <w:rsid w:val="00242498"/>
    <w:rsid w:val="00245ED0"/>
    <w:rsid w:val="00247F82"/>
    <w:rsid w:val="00251D99"/>
    <w:rsid w:val="00252798"/>
    <w:rsid w:val="002529C7"/>
    <w:rsid w:val="002600C9"/>
    <w:rsid w:val="0026048A"/>
    <w:rsid w:val="002617B2"/>
    <w:rsid w:val="00270B1F"/>
    <w:rsid w:val="00270EF1"/>
    <w:rsid w:val="0027243E"/>
    <w:rsid w:val="0027469D"/>
    <w:rsid w:val="00275012"/>
    <w:rsid w:val="002761C7"/>
    <w:rsid w:val="002828EC"/>
    <w:rsid w:val="00282A4D"/>
    <w:rsid w:val="0028433E"/>
    <w:rsid w:val="00285016"/>
    <w:rsid w:val="002858C9"/>
    <w:rsid w:val="0028593A"/>
    <w:rsid w:val="00285A6E"/>
    <w:rsid w:val="002870B0"/>
    <w:rsid w:val="002875D5"/>
    <w:rsid w:val="00291CFC"/>
    <w:rsid w:val="00296704"/>
    <w:rsid w:val="0029684F"/>
    <w:rsid w:val="00297899"/>
    <w:rsid w:val="002979BD"/>
    <w:rsid w:val="00297DD5"/>
    <w:rsid w:val="002A0667"/>
    <w:rsid w:val="002A3714"/>
    <w:rsid w:val="002A6B36"/>
    <w:rsid w:val="002A7630"/>
    <w:rsid w:val="002A7955"/>
    <w:rsid w:val="002B200A"/>
    <w:rsid w:val="002B5526"/>
    <w:rsid w:val="002C39F4"/>
    <w:rsid w:val="002C3B18"/>
    <w:rsid w:val="002D6B4C"/>
    <w:rsid w:val="002E3C77"/>
    <w:rsid w:val="002E5A9D"/>
    <w:rsid w:val="002E65B1"/>
    <w:rsid w:val="002E68DA"/>
    <w:rsid w:val="002E6F99"/>
    <w:rsid w:val="002F2B3D"/>
    <w:rsid w:val="002F4D05"/>
    <w:rsid w:val="002F62D6"/>
    <w:rsid w:val="0030102D"/>
    <w:rsid w:val="00301305"/>
    <w:rsid w:val="00304EB2"/>
    <w:rsid w:val="0030572D"/>
    <w:rsid w:val="00305A8B"/>
    <w:rsid w:val="003117F6"/>
    <w:rsid w:val="00317BBE"/>
    <w:rsid w:val="00321C3C"/>
    <w:rsid w:val="00324516"/>
    <w:rsid w:val="003268C7"/>
    <w:rsid w:val="00326F5A"/>
    <w:rsid w:val="0033011E"/>
    <w:rsid w:val="00332536"/>
    <w:rsid w:val="00332900"/>
    <w:rsid w:val="00333CD8"/>
    <w:rsid w:val="003341ED"/>
    <w:rsid w:val="00340567"/>
    <w:rsid w:val="00340681"/>
    <w:rsid w:val="00345AB8"/>
    <w:rsid w:val="003466CF"/>
    <w:rsid w:val="0034786C"/>
    <w:rsid w:val="00350C8F"/>
    <w:rsid w:val="00354D9F"/>
    <w:rsid w:val="003551FE"/>
    <w:rsid w:val="00357202"/>
    <w:rsid w:val="003610BF"/>
    <w:rsid w:val="003617BE"/>
    <w:rsid w:val="003626C8"/>
    <w:rsid w:val="00362DA9"/>
    <w:rsid w:val="003638AF"/>
    <w:rsid w:val="00363A03"/>
    <w:rsid w:val="0036480C"/>
    <w:rsid w:val="00364FCE"/>
    <w:rsid w:val="00365079"/>
    <w:rsid w:val="00366589"/>
    <w:rsid w:val="00372484"/>
    <w:rsid w:val="00373245"/>
    <w:rsid w:val="00374272"/>
    <w:rsid w:val="003750EE"/>
    <w:rsid w:val="00375711"/>
    <w:rsid w:val="00381405"/>
    <w:rsid w:val="0038196F"/>
    <w:rsid w:val="00382157"/>
    <w:rsid w:val="00387150"/>
    <w:rsid w:val="00390107"/>
    <w:rsid w:val="00391ADB"/>
    <w:rsid w:val="00392BE6"/>
    <w:rsid w:val="0039377F"/>
    <w:rsid w:val="00394A48"/>
    <w:rsid w:val="003A448B"/>
    <w:rsid w:val="003A4536"/>
    <w:rsid w:val="003B06DA"/>
    <w:rsid w:val="003B2E4F"/>
    <w:rsid w:val="003B362D"/>
    <w:rsid w:val="003B4691"/>
    <w:rsid w:val="003B5D27"/>
    <w:rsid w:val="003B5E84"/>
    <w:rsid w:val="003C3001"/>
    <w:rsid w:val="003C400E"/>
    <w:rsid w:val="003C5055"/>
    <w:rsid w:val="003C6824"/>
    <w:rsid w:val="003D20A9"/>
    <w:rsid w:val="003D609E"/>
    <w:rsid w:val="003D6C6C"/>
    <w:rsid w:val="003E1517"/>
    <w:rsid w:val="003E1B41"/>
    <w:rsid w:val="003E1B90"/>
    <w:rsid w:val="003E2CB6"/>
    <w:rsid w:val="003E5CA4"/>
    <w:rsid w:val="003E654A"/>
    <w:rsid w:val="003E6BB1"/>
    <w:rsid w:val="003E7F7E"/>
    <w:rsid w:val="003F06B5"/>
    <w:rsid w:val="003F4BA3"/>
    <w:rsid w:val="003F5361"/>
    <w:rsid w:val="003F7313"/>
    <w:rsid w:val="003F7B60"/>
    <w:rsid w:val="0040341B"/>
    <w:rsid w:val="00407644"/>
    <w:rsid w:val="00407C36"/>
    <w:rsid w:val="0041192F"/>
    <w:rsid w:val="00413684"/>
    <w:rsid w:val="004141CB"/>
    <w:rsid w:val="00414AE7"/>
    <w:rsid w:val="004160A2"/>
    <w:rsid w:val="00416C40"/>
    <w:rsid w:val="00417151"/>
    <w:rsid w:val="00417A08"/>
    <w:rsid w:val="00420969"/>
    <w:rsid w:val="004238ED"/>
    <w:rsid w:val="00423C7F"/>
    <w:rsid w:val="00425B38"/>
    <w:rsid w:val="00427BCF"/>
    <w:rsid w:val="0043003D"/>
    <w:rsid w:val="00432841"/>
    <w:rsid w:val="004328BF"/>
    <w:rsid w:val="00432F55"/>
    <w:rsid w:val="004344EE"/>
    <w:rsid w:val="00436384"/>
    <w:rsid w:val="00440EBF"/>
    <w:rsid w:val="0044505A"/>
    <w:rsid w:val="0044628F"/>
    <w:rsid w:val="004470F0"/>
    <w:rsid w:val="004519D8"/>
    <w:rsid w:val="00452AEF"/>
    <w:rsid w:val="00453992"/>
    <w:rsid w:val="004543BD"/>
    <w:rsid w:val="004600C4"/>
    <w:rsid w:val="00461D3C"/>
    <w:rsid w:val="00461FFB"/>
    <w:rsid w:val="004634E7"/>
    <w:rsid w:val="004663C1"/>
    <w:rsid w:val="004711FC"/>
    <w:rsid w:val="00471F93"/>
    <w:rsid w:val="00474FC6"/>
    <w:rsid w:val="0047761F"/>
    <w:rsid w:val="004815C8"/>
    <w:rsid w:val="00482B89"/>
    <w:rsid w:val="00483AEA"/>
    <w:rsid w:val="00485CDA"/>
    <w:rsid w:val="004905E0"/>
    <w:rsid w:val="00490667"/>
    <w:rsid w:val="0049172A"/>
    <w:rsid w:val="00491A21"/>
    <w:rsid w:val="00492EDF"/>
    <w:rsid w:val="00492F4D"/>
    <w:rsid w:val="004948B0"/>
    <w:rsid w:val="00494E6D"/>
    <w:rsid w:val="0049736E"/>
    <w:rsid w:val="004A0D6E"/>
    <w:rsid w:val="004A3E36"/>
    <w:rsid w:val="004B3B36"/>
    <w:rsid w:val="004B3DA1"/>
    <w:rsid w:val="004B41DE"/>
    <w:rsid w:val="004B581C"/>
    <w:rsid w:val="004B5D11"/>
    <w:rsid w:val="004B702B"/>
    <w:rsid w:val="004C0190"/>
    <w:rsid w:val="004C538F"/>
    <w:rsid w:val="004D008D"/>
    <w:rsid w:val="004D1707"/>
    <w:rsid w:val="004D21AA"/>
    <w:rsid w:val="004D3908"/>
    <w:rsid w:val="004D3F89"/>
    <w:rsid w:val="004E16CE"/>
    <w:rsid w:val="004E3207"/>
    <w:rsid w:val="004E69E3"/>
    <w:rsid w:val="004F0D73"/>
    <w:rsid w:val="004F1319"/>
    <w:rsid w:val="004F177E"/>
    <w:rsid w:val="004F3628"/>
    <w:rsid w:val="004F459D"/>
    <w:rsid w:val="004F5D9E"/>
    <w:rsid w:val="004F5F75"/>
    <w:rsid w:val="0050027E"/>
    <w:rsid w:val="00503FC7"/>
    <w:rsid w:val="005040F7"/>
    <w:rsid w:val="0051237C"/>
    <w:rsid w:val="00516168"/>
    <w:rsid w:val="00517681"/>
    <w:rsid w:val="00521FE1"/>
    <w:rsid w:val="00525BD1"/>
    <w:rsid w:val="00527D62"/>
    <w:rsid w:val="00535021"/>
    <w:rsid w:val="0053567A"/>
    <w:rsid w:val="00537C0F"/>
    <w:rsid w:val="00546CB9"/>
    <w:rsid w:val="005535DC"/>
    <w:rsid w:val="00554920"/>
    <w:rsid w:val="00554946"/>
    <w:rsid w:val="00556312"/>
    <w:rsid w:val="00560E22"/>
    <w:rsid w:val="00561629"/>
    <w:rsid w:val="0056169A"/>
    <w:rsid w:val="00565C11"/>
    <w:rsid w:val="0056668E"/>
    <w:rsid w:val="00570366"/>
    <w:rsid w:val="005724F9"/>
    <w:rsid w:val="0057575E"/>
    <w:rsid w:val="005809D0"/>
    <w:rsid w:val="005817D4"/>
    <w:rsid w:val="00581C2C"/>
    <w:rsid w:val="00582BE1"/>
    <w:rsid w:val="00585DB2"/>
    <w:rsid w:val="0059305E"/>
    <w:rsid w:val="00595C33"/>
    <w:rsid w:val="005A293D"/>
    <w:rsid w:val="005A31FD"/>
    <w:rsid w:val="005A45C4"/>
    <w:rsid w:val="005A4706"/>
    <w:rsid w:val="005B051B"/>
    <w:rsid w:val="005B5150"/>
    <w:rsid w:val="005B66C4"/>
    <w:rsid w:val="005B7D21"/>
    <w:rsid w:val="005C1A6B"/>
    <w:rsid w:val="005C26F1"/>
    <w:rsid w:val="005C2924"/>
    <w:rsid w:val="005C4AF4"/>
    <w:rsid w:val="005C5908"/>
    <w:rsid w:val="005C7B77"/>
    <w:rsid w:val="005D09FA"/>
    <w:rsid w:val="005D236A"/>
    <w:rsid w:val="005D238B"/>
    <w:rsid w:val="005D2DA5"/>
    <w:rsid w:val="005D3058"/>
    <w:rsid w:val="005D31C0"/>
    <w:rsid w:val="005E3722"/>
    <w:rsid w:val="005E629D"/>
    <w:rsid w:val="005E6C6D"/>
    <w:rsid w:val="005F5E15"/>
    <w:rsid w:val="005F65DC"/>
    <w:rsid w:val="005F74F1"/>
    <w:rsid w:val="005F76C4"/>
    <w:rsid w:val="006027DC"/>
    <w:rsid w:val="006027EF"/>
    <w:rsid w:val="00612965"/>
    <w:rsid w:val="00613B1E"/>
    <w:rsid w:val="00614009"/>
    <w:rsid w:val="00614029"/>
    <w:rsid w:val="006140A3"/>
    <w:rsid w:val="00617103"/>
    <w:rsid w:val="00622422"/>
    <w:rsid w:val="00623688"/>
    <w:rsid w:val="0062462B"/>
    <w:rsid w:val="00631464"/>
    <w:rsid w:val="00632399"/>
    <w:rsid w:val="00633723"/>
    <w:rsid w:val="00637524"/>
    <w:rsid w:val="00637E58"/>
    <w:rsid w:val="006403BE"/>
    <w:rsid w:val="00640A27"/>
    <w:rsid w:val="0064130F"/>
    <w:rsid w:val="00641933"/>
    <w:rsid w:val="00642F69"/>
    <w:rsid w:val="00643823"/>
    <w:rsid w:val="00645CE5"/>
    <w:rsid w:val="0065025E"/>
    <w:rsid w:val="00650896"/>
    <w:rsid w:val="006512E1"/>
    <w:rsid w:val="00651FF2"/>
    <w:rsid w:val="00652CD0"/>
    <w:rsid w:val="00655EDE"/>
    <w:rsid w:val="00657210"/>
    <w:rsid w:val="00661503"/>
    <w:rsid w:val="006616A2"/>
    <w:rsid w:val="00661FA6"/>
    <w:rsid w:val="00664A59"/>
    <w:rsid w:val="00667D2C"/>
    <w:rsid w:val="00670C90"/>
    <w:rsid w:val="0067154E"/>
    <w:rsid w:val="006715F2"/>
    <w:rsid w:val="00671F8F"/>
    <w:rsid w:val="006720CA"/>
    <w:rsid w:val="00672D7C"/>
    <w:rsid w:val="0067476F"/>
    <w:rsid w:val="006839AF"/>
    <w:rsid w:val="00683C38"/>
    <w:rsid w:val="00683DAB"/>
    <w:rsid w:val="0069317F"/>
    <w:rsid w:val="00695102"/>
    <w:rsid w:val="006A03D2"/>
    <w:rsid w:val="006A10AB"/>
    <w:rsid w:val="006A12D7"/>
    <w:rsid w:val="006A653E"/>
    <w:rsid w:val="006B083E"/>
    <w:rsid w:val="006B12D7"/>
    <w:rsid w:val="006B395C"/>
    <w:rsid w:val="006B4BBB"/>
    <w:rsid w:val="006B51CA"/>
    <w:rsid w:val="006B58D0"/>
    <w:rsid w:val="006C032E"/>
    <w:rsid w:val="006C14CA"/>
    <w:rsid w:val="006C69CB"/>
    <w:rsid w:val="006C7BE0"/>
    <w:rsid w:val="006D1323"/>
    <w:rsid w:val="006D4311"/>
    <w:rsid w:val="006D50F3"/>
    <w:rsid w:val="006D5193"/>
    <w:rsid w:val="006E096F"/>
    <w:rsid w:val="006E28E0"/>
    <w:rsid w:val="006E5127"/>
    <w:rsid w:val="006E7DD2"/>
    <w:rsid w:val="006F182E"/>
    <w:rsid w:val="006F27F6"/>
    <w:rsid w:val="006F3548"/>
    <w:rsid w:val="006F5370"/>
    <w:rsid w:val="006F7068"/>
    <w:rsid w:val="006F78E9"/>
    <w:rsid w:val="006F7AAA"/>
    <w:rsid w:val="007020D0"/>
    <w:rsid w:val="00702514"/>
    <w:rsid w:val="007057D5"/>
    <w:rsid w:val="007061EF"/>
    <w:rsid w:val="007071A9"/>
    <w:rsid w:val="00714A2C"/>
    <w:rsid w:val="0071547C"/>
    <w:rsid w:val="0071658B"/>
    <w:rsid w:val="00717124"/>
    <w:rsid w:val="00721D01"/>
    <w:rsid w:val="00721E63"/>
    <w:rsid w:val="00722625"/>
    <w:rsid w:val="00722C49"/>
    <w:rsid w:val="00724151"/>
    <w:rsid w:val="00725291"/>
    <w:rsid w:val="00727589"/>
    <w:rsid w:val="007318BE"/>
    <w:rsid w:val="00731EC4"/>
    <w:rsid w:val="00732EE0"/>
    <w:rsid w:val="00733ECC"/>
    <w:rsid w:val="007403F3"/>
    <w:rsid w:val="0074168F"/>
    <w:rsid w:val="00742809"/>
    <w:rsid w:val="00743B23"/>
    <w:rsid w:val="0074436B"/>
    <w:rsid w:val="007508BB"/>
    <w:rsid w:val="00751473"/>
    <w:rsid w:val="0075426F"/>
    <w:rsid w:val="00755AAC"/>
    <w:rsid w:val="00757168"/>
    <w:rsid w:val="00757B86"/>
    <w:rsid w:val="00760A1D"/>
    <w:rsid w:val="00760F63"/>
    <w:rsid w:val="00761E24"/>
    <w:rsid w:val="007634D7"/>
    <w:rsid w:val="007637CA"/>
    <w:rsid w:val="007662F8"/>
    <w:rsid w:val="00766E95"/>
    <w:rsid w:val="00770F35"/>
    <w:rsid w:val="0077656A"/>
    <w:rsid w:val="00777204"/>
    <w:rsid w:val="007812DA"/>
    <w:rsid w:val="00781331"/>
    <w:rsid w:val="00782838"/>
    <w:rsid w:val="0078464B"/>
    <w:rsid w:val="007860B0"/>
    <w:rsid w:val="0078623C"/>
    <w:rsid w:val="00790653"/>
    <w:rsid w:val="00793888"/>
    <w:rsid w:val="007958A5"/>
    <w:rsid w:val="00796369"/>
    <w:rsid w:val="00797369"/>
    <w:rsid w:val="007A49B3"/>
    <w:rsid w:val="007A5B37"/>
    <w:rsid w:val="007B38AB"/>
    <w:rsid w:val="007B4FDA"/>
    <w:rsid w:val="007B5E18"/>
    <w:rsid w:val="007B608E"/>
    <w:rsid w:val="007B684F"/>
    <w:rsid w:val="007C0431"/>
    <w:rsid w:val="007C135F"/>
    <w:rsid w:val="007C4D5B"/>
    <w:rsid w:val="007C7EC4"/>
    <w:rsid w:val="007C7F5A"/>
    <w:rsid w:val="007D2D7C"/>
    <w:rsid w:val="007D4025"/>
    <w:rsid w:val="007D4162"/>
    <w:rsid w:val="007D63F7"/>
    <w:rsid w:val="007D78EC"/>
    <w:rsid w:val="007E1029"/>
    <w:rsid w:val="007E1E83"/>
    <w:rsid w:val="007E2EEB"/>
    <w:rsid w:val="007E4101"/>
    <w:rsid w:val="007E5A31"/>
    <w:rsid w:val="007F0369"/>
    <w:rsid w:val="007F1441"/>
    <w:rsid w:val="007F20E5"/>
    <w:rsid w:val="007F24E6"/>
    <w:rsid w:val="007F3B6B"/>
    <w:rsid w:val="007F4B8C"/>
    <w:rsid w:val="007F5625"/>
    <w:rsid w:val="00801BAE"/>
    <w:rsid w:val="00804B58"/>
    <w:rsid w:val="00804EEB"/>
    <w:rsid w:val="0081016E"/>
    <w:rsid w:val="008105EA"/>
    <w:rsid w:val="00810715"/>
    <w:rsid w:val="00810DEB"/>
    <w:rsid w:val="00814343"/>
    <w:rsid w:val="0081568A"/>
    <w:rsid w:val="00815DE8"/>
    <w:rsid w:val="0081658B"/>
    <w:rsid w:val="00816C89"/>
    <w:rsid w:val="008204A2"/>
    <w:rsid w:val="008232E7"/>
    <w:rsid w:val="00823678"/>
    <w:rsid w:val="00825272"/>
    <w:rsid w:val="00831584"/>
    <w:rsid w:val="00833C7D"/>
    <w:rsid w:val="00833DB1"/>
    <w:rsid w:val="008354BD"/>
    <w:rsid w:val="008357AC"/>
    <w:rsid w:val="00836288"/>
    <w:rsid w:val="008371BB"/>
    <w:rsid w:val="00840286"/>
    <w:rsid w:val="00840C7D"/>
    <w:rsid w:val="00840FBA"/>
    <w:rsid w:val="00841229"/>
    <w:rsid w:val="0084158F"/>
    <w:rsid w:val="00841B60"/>
    <w:rsid w:val="00842852"/>
    <w:rsid w:val="00842B6A"/>
    <w:rsid w:val="00842ECF"/>
    <w:rsid w:val="00843DC2"/>
    <w:rsid w:val="008458C7"/>
    <w:rsid w:val="00850198"/>
    <w:rsid w:val="00850EBD"/>
    <w:rsid w:val="00854BD2"/>
    <w:rsid w:val="00857C61"/>
    <w:rsid w:val="008600AE"/>
    <w:rsid w:val="0086025D"/>
    <w:rsid w:val="00860FF7"/>
    <w:rsid w:val="008620F0"/>
    <w:rsid w:val="008628EF"/>
    <w:rsid w:val="008646B0"/>
    <w:rsid w:val="00865653"/>
    <w:rsid w:val="00865B37"/>
    <w:rsid w:val="0087008D"/>
    <w:rsid w:val="0087244D"/>
    <w:rsid w:val="008761A6"/>
    <w:rsid w:val="00880034"/>
    <w:rsid w:val="0088163D"/>
    <w:rsid w:val="00882681"/>
    <w:rsid w:val="00885E4A"/>
    <w:rsid w:val="00892E50"/>
    <w:rsid w:val="00894633"/>
    <w:rsid w:val="00894F44"/>
    <w:rsid w:val="008960B1"/>
    <w:rsid w:val="00896C11"/>
    <w:rsid w:val="008A1237"/>
    <w:rsid w:val="008A1C90"/>
    <w:rsid w:val="008A235A"/>
    <w:rsid w:val="008B01CA"/>
    <w:rsid w:val="008B331F"/>
    <w:rsid w:val="008B509C"/>
    <w:rsid w:val="008B590A"/>
    <w:rsid w:val="008B730C"/>
    <w:rsid w:val="008C08E4"/>
    <w:rsid w:val="008C0979"/>
    <w:rsid w:val="008C1D00"/>
    <w:rsid w:val="008C4998"/>
    <w:rsid w:val="008C531B"/>
    <w:rsid w:val="008C643D"/>
    <w:rsid w:val="008C6951"/>
    <w:rsid w:val="008D16E1"/>
    <w:rsid w:val="008D3116"/>
    <w:rsid w:val="008E1527"/>
    <w:rsid w:val="008E2693"/>
    <w:rsid w:val="008E480B"/>
    <w:rsid w:val="008E5EFF"/>
    <w:rsid w:val="008E68BF"/>
    <w:rsid w:val="008F2351"/>
    <w:rsid w:val="008F2F44"/>
    <w:rsid w:val="008F309A"/>
    <w:rsid w:val="008F3C0B"/>
    <w:rsid w:val="008F63D0"/>
    <w:rsid w:val="009025AD"/>
    <w:rsid w:val="009025BB"/>
    <w:rsid w:val="00902E82"/>
    <w:rsid w:val="00904383"/>
    <w:rsid w:val="0090618D"/>
    <w:rsid w:val="00907590"/>
    <w:rsid w:val="00910981"/>
    <w:rsid w:val="00912EC4"/>
    <w:rsid w:val="00913B51"/>
    <w:rsid w:val="00916EAB"/>
    <w:rsid w:val="00917DD6"/>
    <w:rsid w:val="0092000F"/>
    <w:rsid w:val="00925391"/>
    <w:rsid w:val="00926C16"/>
    <w:rsid w:val="00927162"/>
    <w:rsid w:val="0092745F"/>
    <w:rsid w:val="009303F0"/>
    <w:rsid w:val="00932079"/>
    <w:rsid w:val="00936C1D"/>
    <w:rsid w:val="0093708D"/>
    <w:rsid w:val="00941A32"/>
    <w:rsid w:val="00941AC7"/>
    <w:rsid w:val="009453A3"/>
    <w:rsid w:val="00945569"/>
    <w:rsid w:val="00947AFD"/>
    <w:rsid w:val="0095055C"/>
    <w:rsid w:val="0095145B"/>
    <w:rsid w:val="00951AF1"/>
    <w:rsid w:val="00953594"/>
    <w:rsid w:val="00954113"/>
    <w:rsid w:val="00955752"/>
    <w:rsid w:val="009563C1"/>
    <w:rsid w:val="00956950"/>
    <w:rsid w:val="00961E54"/>
    <w:rsid w:val="00962A2F"/>
    <w:rsid w:val="00966BAD"/>
    <w:rsid w:val="00966EC8"/>
    <w:rsid w:val="009750D7"/>
    <w:rsid w:val="00975DF0"/>
    <w:rsid w:val="009769BE"/>
    <w:rsid w:val="00976AE0"/>
    <w:rsid w:val="00977524"/>
    <w:rsid w:val="009802D0"/>
    <w:rsid w:val="009808FC"/>
    <w:rsid w:val="00982C28"/>
    <w:rsid w:val="00982CF4"/>
    <w:rsid w:val="00983462"/>
    <w:rsid w:val="009867BB"/>
    <w:rsid w:val="00986B0C"/>
    <w:rsid w:val="0099029A"/>
    <w:rsid w:val="00992DE4"/>
    <w:rsid w:val="00994258"/>
    <w:rsid w:val="0099555C"/>
    <w:rsid w:val="009970B6"/>
    <w:rsid w:val="009971D6"/>
    <w:rsid w:val="00997FF9"/>
    <w:rsid w:val="009A005E"/>
    <w:rsid w:val="009A1BD7"/>
    <w:rsid w:val="009A1F5A"/>
    <w:rsid w:val="009A22A5"/>
    <w:rsid w:val="009A53EE"/>
    <w:rsid w:val="009B0083"/>
    <w:rsid w:val="009B119F"/>
    <w:rsid w:val="009B1451"/>
    <w:rsid w:val="009B1CD2"/>
    <w:rsid w:val="009B2436"/>
    <w:rsid w:val="009B314E"/>
    <w:rsid w:val="009B47CB"/>
    <w:rsid w:val="009B51ED"/>
    <w:rsid w:val="009B5C45"/>
    <w:rsid w:val="009B6988"/>
    <w:rsid w:val="009B7063"/>
    <w:rsid w:val="009C6443"/>
    <w:rsid w:val="009C7D2A"/>
    <w:rsid w:val="009D0C94"/>
    <w:rsid w:val="009D27A0"/>
    <w:rsid w:val="009D687A"/>
    <w:rsid w:val="009E03AB"/>
    <w:rsid w:val="009E0DBC"/>
    <w:rsid w:val="009E1FD1"/>
    <w:rsid w:val="009E6AB6"/>
    <w:rsid w:val="009F6926"/>
    <w:rsid w:val="009F71A7"/>
    <w:rsid w:val="009F7AED"/>
    <w:rsid w:val="00A011B1"/>
    <w:rsid w:val="00A015C2"/>
    <w:rsid w:val="00A02B2A"/>
    <w:rsid w:val="00A047B1"/>
    <w:rsid w:val="00A1088A"/>
    <w:rsid w:val="00A124F7"/>
    <w:rsid w:val="00A1394F"/>
    <w:rsid w:val="00A24D1C"/>
    <w:rsid w:val="00A33481"/>
    <w:rsid w:val="00A34C15"/>
    <w:rsid w:val="00A37DFF"/>
    <w:rsid w:val="00A37E3C"/>
    <w:rsid w:val="00A44138"/>
    <w:rsid w:val="00A462DD"/>
    <w:rsid w:val="00A46A31"/>
    <w:rsid w:val="00A50003"/>
    <w:rsid w:val="00A516BE"/>
    <w:rsid w:val="00A51F98"/>
    <w:rsid w:val="00A5203F"/>
    <w:rsid w:val="00A539C2"/>
    <w:rsid w:val="00A54C8A"/>
    <w:rsid w:val="00A55C4F"/>
    <w:rsid w:val="00A62F8F"/>
    <w:rsid w:val="00A664AC"/>
    <w:rsid w:val="00A666B3"/>
    <w:rsid w:val="00A67E73"/>
    <w:rsid w:val="00A7159E"/>
    <w:rsid w:val="00A752BB"/>
    <w:rsid w:val="00A75509"/>
    <w:rsid w:val="00A761BF"/>
    <w:rsid w:val="00A76EE3"/>
    <w:rsid w:val="00A82B60"/>
    <w:rsid w:val="00A84A26"/>
    <w:rsid w:val="00A86383"/>
    <w:rsid w:val="00A87E4B"/>
    <w:rsid w:val="00A93DE2"/>
    <w:rsid w:val="00A953D7"/>
    <w:rsid w:val="00A96837"/>
    <w:rsid w:val="00A96EB2"/>
    <w:rsid w:val="00AA11BC"/>
    <w:rsid w:val="00AA25C5"/>
    <w:rsid w:val="00AA343D"/>
    <w:rsid w:val="00AA3712"/>
    <w:rsid w:val="00AA531A"/>
    <w:rsid w:val="00AA637D"/>
    <w:rsid w:val="00AA7913"/>
    <w:rsid w:val="00AB2F5C"/>
    <w:rsid w:val="00AB31A1"/>
    <w:rsid w:val="00AB38BE"/>
    <w:rsid w:val="00AB50AB"/>
    <w:rsid w:val="00AB575C"/>
    <w:rsid w:val="00AB644F"/>
    <w:rsid w:val="00AC2290"/>
    <w:rsid w:val="00AC3209"/>
    <w:rsid w:val="00AC62D2"/>
    <w:rsid w:val="00AD1545"/>
    <w:rsid w:val="00AD5C41"/>
    <w:rsid w:val="00AE2AD2"/>
    <w:rsid w:val="00AE4079"/>
    <w:rsid w:val="00AE7305"/>
    <w:rsid w:val="00AF0F1E"/>
    <w:rsid w:val="00AF0F3E"/>
    <w:rsid w:val="00AF1269"/>
    <w:rsid w:val="00AF652F"/>
    <w:rsid w:val="00AF771B"/>
    <w:rsid w:val="00B042D1"/>
    <w:rsid w:val="00B07497"/>
    <w:rsid w:val="00B10A44"/>
    <w:rsid w:val="00B10CAF"/>
    <w:rsid w:val="00B11367"/>
    <w:rsid w:val="00B118DA"/>
    <w:rsid w:val="00B14D18"/>
    <w:rsid w:val="00B1582E"/>
    <w:rsid w:val="00B16E83"/>
    <w:rsid w:val="00B17EFF"/>
    <w:rsid w:val="00B22ED5"/>
    <w:rsid w:val="00B24C7E"/>
    <w:rsid w:val="00B27F19"/>
    <w:rsid w:val="00B332C3"/>
    <w:rsid w:val="00B33585"/>
    <w:rsid w:val="00B3504B"/>
    <w:rsid w:val="00B3552E"/>
    <w:rsid w:val="00B35B84"/>
    <w:rsid w:val="00B363C6"/>
    <w:rsid w:val="00B400DE"/>
    <w:rsid w:val="00B4025C"/>
    <w:rsid w:val="00B42166"/>
    <w:rsid w:val="00B430E3"/>
    <w:rsid w:val="00B43C69"/>
    <w:rsid w:val="00B43FAE"/>
    <w:rsid w:val="00B44C2A"/>
    <w:rsid w:val="00B46517"/>
    <w:rsid w:val="00B50933"/>
    <w:rsid w:val="00B517B4"/>
    <w:rsid w:val="00B51C71"/>
    <w:rsid w:val="00B55D82"/>
    <w:rsid w:val="00B621C0"/>
    <w:rsid w:val="00B63CD6"/>
    <w:rsid w:val="00B64353"/>
    <w:rsid w:val="00B650D9"/>
    <w:rsid w:val="00B66321"/>
    <w:rsid w:val="00B6792F"/>
    <w:rsid w:val="00B70A9F"/>
    <w:rsid w:val="00B712E3"/>
    <w:rsid w:val="00B71F05"/>
    <w:rsid w:val="00B729E0"/>
    <w:rsid w:val="00B73EFD"/>
    <w:rsid w:val="00B83A1B"/>
    <w:rsid w:val="00B83FAF"/>
    <w:rsid w:val="00B84856"/>
    <w:rsid w:val="00B851D8"/>
    <w:rsid w:val="00B930A5"/>
    <w:rsid w:val="00B94552"/>
    <w:rsid w:val="00B950FB"/>
    <w:rsid w:val="00B96E9F"/>
    <w:rsid w:val="00B97CAF"/>
    <w:rsid w:val="00B97E73"/>
    <w:rsid w:val="00BA358F"/>
    <w:rsid w:val="00BA40F7"/>
    <w:rsid w:val="00BA4847"/>
    <w:rsid w:val="00BA5CA8"/>
    <w:rsid w:val="00BA7C7A"/>
    <w:rsid w:val="00BA7D7E"/>
    <w:rsid w:val="00BB145A"/>
    <w:rsid w:val="00BB30B7"/>
    <w:rsid w:val="00BB322C"/>
    <w:rsid w:val="00BB3C53"/>
    <w:rsid w:val="00BB5B16"/>
    <w:rsid w:val="00BB73A9"/>
    <w:rsid w:val="00BC1AFC"/>
    <w:rsid w:val="00BC2B0A"/>
    <w:rsid w:val="00BC4200"/>
    <w:rsid w:val="00BC6087"/>
    <w:rsid w:val="00BC7545"/>
    <w:rsid w:val="00BC7E85"/>
    <w:rsid w:val="00BD03F1"/>
    <w:rsid w:val="00BD0692"/>
    <w:rsid w:val="00BD1D6B"/>
    <w:rsid w:val="00BD3EAC"/>
    <w:rsid w:val="00BD42D2"/>
    <w:rsid w:val="00BD74DB"/>
    <w:rsid w:val="00BE0B7C"/>
    <w:rsid w:val="00BE1673"/>
    <w:rsid w:val="00BE273D"/>
    <w:rsid w:val="00BE446D"/>
    <w:rsid w:val="00BF0D00"/>
    <w:rsid w:val="00BF13D8"/>
    <w:rsid w:val="00BF2229"/>
    <w:rsid w:val="00BF6B47"/>
    <w:rsid w:val="00C00DC0"/>
    <w:rsid w:val="00C011CB"/>
    <w:rsid w:val="00C01393"/>
    <w:rsid w:val="00C01450"/>
    <w:rsid w:val="00C02F6E"/>
    <w:rsid w:val="00C114F6"/>
    <w:rsid w:val="00C128BC"/>
    <w:rsid w:val="00C145D0"/>
    <w:rsid w:val="00C2048F"/>
    <w:rsid w:val="00C22275"/>
    <w:rsid w:val="00C25FAB"/>
    <w:rsid w:val="00C3054A"/>
    <w:rsid w:val="00C30B12"/>
    <w:rsid w:val="00C31028"/>
    <w:rsid w:val="00C31F49"/>
    <w:rsid w:val="00C33A87"/>
    <w:rsid w:val="00C378D9"/>
    <w:rsid w:val="00C37F27"/>
    <w:rsid w:val="00C40ECF"/>
    <w:rsid w:val="00C4384C"/>
    <w:rsid w:val="00C43CCD"/>
    <w:rsid w:val="00C44EAD"/>
    <w:rsid w:val="00C4662C"/>
    <w:rsid w:val="00C50D24"/>
    <w:rsid w:val="00C51392"/>
    <w:rsid w:val="00C51678"/>
    <w:rsid w:val="00C522D2"/>
    <w:rsid w:val="00C529E9"/>
    <w:rsid w:val="00C548F4"/>
    <w:rsid w:val="00C620CC"/>
    <w:rsid w:val="00C64876"/>
    <w:rsid w:val="00C66350"/>
    <w:rsid w:val="00C67A5E"/>
    <w:rsid w:val="00C70FEE"/>
    <w:rsid w:val="00C71EDC"/>
    <w:rsid w:val="00C72105"/>
    <w:rsid w:val="00C75FAD"/>
    <w:rsid w:val="00C77719"/>
    <w:rsid w:val="00C81782"/>
    <w:rsid w:val="00C82EB3"/>
    <w:rsid w:val="00C9268D"/>
    <w:rsid w:val="00C92777"/>
    <w:rsid w:val="00C928BD"/>
    <w:rsid w:val="00CA27FD"/>
    <w:rsid w:val="00CA355B"/>
    <w:rsid w:val="00CA63A3"/>
    <w:rsid w:val="00CB2392"/>
    <w:rsid w:val="00CB5682"/>
    <w:rsid w:val="00CB5FC5"/>
    <w:rsid w:val="00CB67E4"/>
    <w:rsid w:val="00CB757E"/>
    <w:rsid w:val="00CB7D70"/>
    <w:rsid w:val="00CC0993"/>
    <w:rsid w:val="00CC223C"/>
    <w:rsid w:val="00CC5F33"/>
    <w:rsid w:val="00CD0CDB"/>
    <w:rsid w:val="00CD4E57"/>
    <w:rsid w:val="00CD5A8B"/>
    <w:rsid w:val="00CD7DE9"/>
    <w:rsid w:val="00CE0C1F"/>
    <w:rsid w:val="00CE0EFE"/>
    <w:rsid w:val="00CE23FB"/>
    <w:rsid w:val="00CE2EC4"/>
    <w:rsid w:val="00CE4500"/>
    <w:rsid w:val="00CE6546"/>
    <w:rsid w:val="00CE6AAA"/>
    <w:rsid w:val="00CE6B96"/>
    <w:rsid w:val="00CE7545"/>
    <w:rsid w:val="00CF098B"/>
    <w:rsid w:val="00CF5DD2"/>
    <w:rsid w:val="00D008AF"/>
    <w:rsid w:val="00D02156"/>
    <w:rsid w:val="00D047B3"/>
    <w:rsid w:val="00D078BA"/>
    <w:rsid w:val="00D07D8C"/>
    <w:rsid w:val="00D10874"/>
    <w:rsid w:val="00D114C3"/>
    <w:rsid w:val="00D12E79"/>
    <w:rsid w:val="00D12F13"/>
    <w:rsid w:val="00D141FC"/>
    <w:rsid w:val="00D15018"/>
    <w:rsid w:val="00D15DE8"/>
    <w:rsid w:val="00D16C4F"/>
    <w:rsid w:val="00D16C95"/>
    <w:rsid w:val="00D16D9E"/>
    <w:rsid w:val="00D16DE6"/>
    <w:rsid w:val="00D21D56"/>
    <w:rsid w:val="00D267E9"/>
    <w:rsid w:val="00D27EAB"/>
    <w:rsid w:val="00D3079B"/>
    <w:rsid w:val="00D30FB3"/>
    <w:rsid w:val="00D312DE"/>
    <w:rsid w:val="00D31581"/>
    <w:rsid w:val="00D32653"/>
    <w:rsid w:val="00D40030"/>
    <w:rsid w:val="00D40831"/>
    <w:rsid w:val="00D429D7"/>
    <w:rsid w:val="00D434D9"/>
    <w:rsid w:val="00D43762"/>
    <w:rsid w:val="00D45F28"/>
    <w:rsid w:val="00D52A50"/>
    <w:rsid w:val="00D52BFE"/>
    <w:rsid w:val="00D60757"/>
    <w:rsid w:val="00D61F86"/>
    <w:rsid w:val="00D62D2A"/>
    <w:rsid w:val="00D647B9"/>
    <w:rsid w:val="00D67827"/>
    <w:rsid w:val="00D67B8E"/>
    <w:rsid w:val="00D71E3C"/>
    <w:rsid w:val="00D72960"/>
    <w:rsid w:val="00D72D19"/>
    <w:rsid w:val="00D73BB6"/>
    <w:rsid w:val="00D76B97"/>
    <w:rsid w:val="00D82564"/>
    <w:rsid w:val="00D82B57"/>
    <w:rsid w:val="00D832AE"/>
    <w:rsid w:val="00D83EAD"/>
    <w:rsid w:val="00D84E42"/>
    <w:rsid w:val="00D853D5"/>
    <w:rsid w:val="00D86801"/>
    <w:rsid w:val="00D86E80"/>
    <w:rsid w:val="00D90B0D"/>
    <w:rsid w:val="00D92136"/>
    <w:rsid w:val="00D95712"/>
    <w:rsid w:val="00D95751"/>
    <w:rsid w:val="00D95A19"/>
    <w:rsid w:val="00D95B98"/>
    <w:rsid w:val="00D97997"/>
    <w:rsid w:val="00DA2BD7"/>
    <w:rsid w:val="00DA368F"/>
    <w:rsid w:val="00DA457B"/>
    <w:rsid w:val="00DA6107"/>
    <w:rsid w:val="00DA69D3"/>
    <w:rsid w:val="00DA6E35"/>
    <w:rsid w:val="00DA737F"/>
    <w:rsid w:val="00DA771E"/>
    <w:rsid w:val="00DB4E84"/>
    <w:rsid w:val="00DB776C"/>
    <w:rsid w:val="00DC1522"/>
    <w:rsid w:val="00DC56AC"/>
    <w:rsid w:val="00DC6B84"/>
    <w:rsid w:val="00DD1B8A"/>
    <w:rsid w:val="00DE09E5"/>
    <w:rsid w:val="00DE3A65"/>
    <w:rsid w:val="00DE41AD"/>
    <w:rsid w:val="00DE4FD9"/>
    <w:rsid w:val="00DF1808"/>
    <w:rsid w:val="00DF4175"/>
    <w:rsid w:val="00DF42E2"/>
    <w:rsid w:val="00DF60EC"/>
    <w:rsid w:val="00DF6DBB"/>
    <w:rsid w:val="00E00739"/>
    <w:rsid w:val="00E01DC3"/>
    <w:rsid w:val="00E03CD1"/>
    <w:rsid w:val="00E05BB3"/>
    <w:rsid w:val="00E05D45"/>
    <w:rsid w:val="00E06823"/>
    <w:rsid w:val="00E1023A"/>
    <w:rsid w:val="00E143C8"/>
    <w:rsid w:val="00E16280"/>
    <w:rsid w:val="00E16A8F"/>
    <w:rsid w:val="00E1779D"/>
    <w:rsid w:val="00E207C9"/>
    <w:rsid w:val="00E242EC"/>
    <w:rsid w:val="00E27D99"/>
    <w:rsid w:val="00E30E79"/>
    <w:rsid w:val="00E31031"/>
    <w:rsid w:val="00E31D85"/>
    <w:rsid w:val="00E32DF9"/>
    <w:rsid w:val="00E333C7"/>
    <w:rsid w:val="00E344D1"/>
    <w:rsid w:val="00E34DB5"/>
    <w:rsid w:val="00E37826"/>
    <w:rsid w:val="00E37A70"/>
    <w:rsid w:val="00E411C4"/>
    <w:rsid w:val="00E435D9"/>
    <w:rsid w:val="00E43700"/>
    <w:rsid w:val="00E44375"/>
    <w:rsid w:val="00E468E2"/>
    <w:rsid w:val="00E46CDF"/>
    <w:rsid w:val="00E53630"/>
    <w:rsid w:val="00E5601F"/>
    <w:rsid w:val="00E566E5"/>
    <w:rsid w:val="00E61D36"/>
    <w:rsid w:val="00E730D1"/>
    <w:rsid w:val="00E758DE"/>
    <w:rsid w:val="00E76211"/>
    <w:rsid w:val="00E77F1D"/>
    <w:rsid w:val="00E8022C"/>
    <w:rsid w:val="00E81FD2"/>
    <w:rsid w:val="00E83767"/>
    <w:rsid w:val="00E83BAA"/>
    <w:rsid w:val="00E85AB0"/>
    <w:rsid w:val="00E85ACD"/>
    <w:rsid w:val="00E91A3F"/>
    <w:rsid w:val="00E927F6"/>
    <w:rsid w:val="00E94EF3"/>
    <w:rsid w:val="00E96C6F"/>
    <w:rsid w:val="00E96EC7"/>
    <w:rsid w:val="00EA5F8F"/>
    <w:rsid w:val="00EA6DE2"/>
    <w:rsid w:val="00EB16F0"/>
    <w:rsid w:val="00EB4772"/>
    <w:rsid w:val="00EC031F"/>
    <w:rsid w:val="00EC06E2"/>
    <w:rsid w:val="00EC11EE"/>
    <w:rsid w:val="00EC12E9"/>
    <w:rsid w:val="00EC20B1"/>
    <w:rsid w:val="00EC5977"/>
    <w:rsid w:val="00EC6CFF"/>
    <w:rsid w:val="00ED0034"/>
    <w:rsid w:val="00ED1232"/>
    <w:rsid w:val="00ED1A3B"/>
    <w:rsid w:val="00ED4C59"/>
    <w:rsid w:val="00EE0512"/>
    <w:rsid w:val="00EE2ADA"/>
    <w:rsid w:val="00EE2D7F"/>
    <w:rsid w:val="00EE3584"/>
    <w:rsid w:val="00EE4AB4"/>
    <w:rsid w:val="00EF0945"/>
    <w:rsid w:val="00EF15B4"/>
    <w:rsid w:val="00EF3D83"/>
    <w:rsid w:val="00EF549E"/>
    <w:rsid w:val="00EF6AC5"/>
    <w:rsid w:val="00F0371C"/>
    <w:rsid w:val="00F05022"/>
    <w:rsid w:val="00F11060"/>
    <w:rsid w:val="00F11D75"/>
    <w:rsid w:val="00F143B8"/>
    <w:rsid w:val="00F14721"/>
    <w:rsid w:val="00F15A81"/>
    <w:rsid w:val="00F168DD"/>
    <w:rsid w:val="00F17702"/>
    <w:rsid w:val="00F2289B"/>
    <w:rsid w:val="00F257D0"/>
    <w:rsid w:val="00F279E3"/>
    <w:rsid w:val="00F32069"/>
    <w:rsid w:val="00F32763"/>
    <w:rsid w:val="00F340C3"/>
    <w:rsid w:val="00F346EC"/>
    <w:rsid w:val="00F37684"/>
    <w:rsid w:val="00F41DF3"/>
    <w:rsid w:val="00F50096"/>
    <w:rsid w:val="00F508A6"/>
    <w:rsid w:val="00F51483"/>
    <w:rsid w:val="00F5217E"/>
    <w:rsid w:val="00F52821"/>
    <w:rsid w:val="00F54B45"/>
    <w:rsid w:val="00F56349"/>
    <w:rsid w:val="00F6128C"/>
    <w:rsid w:val="00F61FEF"/>
    <w:rsid w:val="00F625B0"/>
    <w:rsid w:val="00F62EEF"/>
    <w:rsid w:val="00F64DCE"/>
    <w:rsid w:val="00F64E8C"/>
    <w:rsid w:val="00F65E75"/>
    <w:rsid w:val="00F67A8D"/>
    <w:rsid w:val="00F7256C"/>
    <w:rsid w:val="00F73259"/>
    <w:rsid w:val="00F77047"/>
    <w:rsid w:val="00F80795"/>
    <w:rsid w:val="00F814BA"/>
    <w:rsid w:val="00F82CDB"/>
    <w:rsid w:val="00F85397"/>
    <w:rsid w:val="00F86467"/>
    <w:rsid w:val="00F903B4"/>
    <w:rsid w:val="00F922FF"/>
    <w:rsid w:val="00F92DF9"/>
    <w:rsid w:val="00F93AB2"/>
    <w:rsid w:val="00F95098"/>
    <w:rsid w:val="00F95233"/>
    <w:rsid w:val="00F96DA9"/>
    <w:rsid w:val="00FA0C28"/>
    <w:rsid w:val="00FA3A18"/>
    <w:rsid w:val="00FA4FBF"/>
    <w:rsid w:val="00FA64B0"/>
    <w:rsid w:val="00FA7486"/>
    <w:rsid w:val="00FB0E99"/>
    <w:rsid w:val="00FB3F11"/>
    <w:rsid w:val="00FD163C"/>
    <w:rsid w:val="00FD23D1"/>
    <w:rsid w:val="00FD46D2"/>
    <w:rsid w:val="00FD54C9"/>
    <w:rsid w:val="00FD55BE"/>
    <w:rsid w:val="00FD56B2"/>
    <w:rsid w:val="00FD6223"/>
    <w:rsid w:val="00FD72A5"/>
    <w:rsid w:val="00FE0531"/>
    <w:rsid w:val="00FE2299"/>
    <w:rsid w:val="00FE33B3"/>
    <w:rsid w:val="00FE4116"/>
    <w:rsid w:val="00FE42BB"/>
    <w:rsid w:val="00FE68CE"/>
    <w:rsid w:val="00FF2420"/>
    <w:rsid w:val="00FF6808"/>
    <w:rsid w:val="00FF75C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9A"/>
  </w:style>
  <w:style w:type="paragraph" w:styleId="Titre1">
    <w:name w:val="heading 1"/>
    <w:basedOn w:val="Normal"/>
    <w:next w:val="Normal"/>
    <w:link w:val="Titre1Car"/>
    <w:uiPriority w:val="9"/>
    <w:qFormat/>
    <w:rsid w:val="00833C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41A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33C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89463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139A"/>
    <w:pPr>
      <w:ind w:left="720"/>
      <w:contextualSpacing/>
    </w:pPr>
  </w:style>
  <w:style w:type="table" w:styleId="Grilledutableau">
    <w:name w:val="Table Grid"/>
    <w:basedOn w:val="TableauNormal"/>
    <w:uiPriority w:val="39"/>
    <w:rsid w:val="00141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008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08AF"/>
    <w:rPr>
      <w:rFonts w:ascii="Tahoma" w:hAnsi="Tahoma" w:cs="Tahoma"/>
      <w:sz w:val="16"/>
      <w:szCs w:val="16"/>
    </w:rPr>
  </w:style>
  <w:style w:type="character" w:customStyle="1" w:styleId="Titre2Car">
    <w:name w:val="Titre 2 Car"/>
    <w:basedOn w:val="Policepardfaut"/>
    <w:link w:val="Titre2"/>
    <w:uiPriority w:val="9"/>
    <w:rsid w:val="00941A32"/>
    <w:rPr>
      <w:rFonts w:asciiTheme="majorHAnsi" w:eastAsiaTheme="majorEastAsia" w:hAnsiTheme="majorHAnsi" w:cstheme="majorBidi"/>
      <w:color w:val="2E74B5" w:themeColor="accent1" w:themeShade="BF"/>
      <w:sz w:val="26"/>
      <w:szCs w:val="26"/>
    </w:rPr>
  </w:style>
  <w:style w:type="paragraph" w:styleId="Titre">
    <w:name w:val="Title"/>
    <w:basedOn w:val="Normal"/>
    <w:next w:val="Normal"/>
    <w:link w:val="TitreCar"/>
    <w:qFormat/>
    <w:rsid w:val="00941A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941A32"/>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E435D9"/>
    <w:pPr>
      <w:tabs>
        <w:tab w:val="center" w:pos="4536"/>
        <w:tab w:val="right" w:pos="9072"/>
      </w:tabs>
      <w:spacing w:after="0" w:line="240" w:lineRule="auto"/>
    </w:pPr>
  </w:style>
  <w:style w:type="character" w:customStyle="1" w:styleId="En-tteCar">
    <w:name w:val="En-tête Car"/>
    <w:basedOn w:val="Policepardfaut"/>
    <w:link w:val="En-tte"/>
    <w:uiPriority w:val="99"/>
    <w:rsid w:val="00E435D9"/>
  </w:style>
  <w:style w:type="paragraph" w:styleId="Pieddepage">
    <w:name w:val="footer"/>
    <w:basedOn w:val="Normal"/>
    <w:link w:val="PieddepageCar"/>
    <w:uiPriority w:val="99"/>
    <w:unhideWhenUsed/>
    <w:rsid w:val="00E435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35D9"/>
  </w:style>
  <w:style w:type="character" w:customStyle="1" w:styleId="SansinterligneCar">
    <w:name w:val="Sans interligne Car"/>
    <w:basedOn w:val="Policepardfaut"/>
    <w:link w:val="Sansinterligne"/>
    <w:uiPriority w:val="1"/>
    <w:locked/>
    <w:rsid w:val="00B46517"/>
  </w:style>
  <w:style w:type="paragraph" w:styleId="Sansinterligne">
    <w:name w:val="No Spacing"/>
    <w:link w:val="SansinterligneCar"/>
    <w:uiPriority w:val="1"/>
    <w:qFormat/>
    <w:rsid w:val="00B46517"/>
    <w:pPr>
      <w:spacing w:after="0" w:line="240" w:lineRule="auto"/>
      <w:ind w:left="709"/>
      <w:jc w:val="both"/>
    </w:pPr>
  </w:style>
  <w:style w:type="table" w:customStyle="1" w:styleId="TableauGrille6Couleur1">
    <w:name w:val="Tableau Grille 6 Couleur1"/>
    <w:basedOn w:val="TableauNormal"/>
    <w:uiPriority w:val="51"/>
    <w:rsid w:val="005D238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5Car">
    <w:name w:val="Titre 5 Car"/>
    <w:basedOn w:val="Policepardfaut"/>
    <w:link w:val="Titre5"/>
    <w:uiPriority w:val="9"/>
    <w:semiHidden/>
    <w:rsid w:val="00894633"/>
    <w:rPr>
      <w:rFonts w:asciiTheme="majorHAnsi" w:eastAsiaTheme="majorEastAsia" w:hAnsiTheme="majorHAnsi" w:cstheme="majorBidi"/>
      <w:color w:val="1F4D78" w:themeColor="accent1" w:themeShade="7F"/>
    </w:rPr>
  </w:style>
  <w:style w:type="character" w:styleId="lev">
    <w:name w:val="Strong"/>
    <w:basedOn w:val="Policepardfaut"/>
    <w:qFormat/>
    <w:rsid w:val="000244D5"/>
    <w:rPr>
      <w:b/>
      <w:bCs/>
    </w:rPr>
  </w:style>
  <w:style w:type="paragraph" w:customStyle="1" w:styleId="Default">
    <w:name w:val="Default"/>
    <w:rsid w:val="0053567A"/>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833C7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833C7D"/>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8411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fr-FR"/>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Feuil1!$G$6:$G$7</c:f>
              <c:strCache>
                <c:ptCount val="2"/>
                <c:pt idx="1">
                  <c:v>Effectifs</c:v>
                </c:pt>
              </c:strCache>
            </c:strRef>
          </c:tx>
          <c:spPr>
            <a:solidFill>
              <a:schemeClr val="accent1"/>
            </a:solidFill>
            <a:ln>
              <a:noFill/>
            </a:ln>
            <a:effectLst/>
            <a:sp3d/>
          </c:spPr>
          <c:cat>
            <c:numRef>
              <c:f>Feuil1!$F$8:$F$13</c:f>
              <c:numCache>
                <c:formatCode>General</c:formatCode>
                <c:ptCount val="6"/>
                <c:pt idx="0">
                  <c:v>2010</c:v>
                </c:pt>
                <c:pt idx="1">
                  <c:v>2011</c:v>
                </c:pt>
                <c:pt idx="2">
                  <c:v>2012</c:v>
                </c:pt>
                <c:pt idx="3">
                  <c:v>2013</c:v>
                </c:pt>
                <c:pt idx="4">
                  <c:v>2014</c:v>
                </c:pt>
                <c:pt idx="5">
                  <c:v>2015</c:v>
                </c:pt>
              </c:numCache>
            </c:numRef>
          </c:cat>
          <c:val>
            <c:numRef>
              <c:f>Feuil1!$G$8:$G$13</c:f>
              <c:numCache>
                <c:formatCode>#,##0</c:formatCode>
                <c:ptCount val="6"/>
                <c:pt idx="0">
                  <c:v>9943</c:v>
                </c:pt>
                <c:pt idx="1">
                  <c:v>10277</c:v>
                </c:pt>
                <c:pt idx="2">
                  <c:v>11179</c:v>
                </c:pt>
                <c:pt idx="3">
                  <c:v>11583</c:v>
                </c:pt>
                <c:pt idx="4">
                  <c:v>12745</c:v>
                </c:pt>
                <c:pt idx="5">
                  <c:v>13641</c:v>
                </c:pt>
              </c:numCache>
            </c:numRef>
          </c:val>
        </c:ser>
        <c:shape val="box"/>
        <c:axId val="144837248"/>
        <c:axId val="144798080"/>
        <c:axId val="0"/>
      </c:bar3DChart>
      <c:catAx>
        <c:axId val="1448372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4798080"/>
        <c:crosses val="autoZero"/>
        <c:auto val="1"/>
        <c:lblAlgn val="ctr"/>
        <c:lblOffset val="100"/>
      </c:catAx>
      <c:valAx>
        <c:axId val="14479808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48372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Salaires</a:t>
            </a:r>
            <a:r>
              <a:rPr lang="en-US" baseline="0"/>
              <a:t> journaliers bruts</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Feuil1!$G$6:$G$7</c:f>
              <c:strCache>
                <c:ptCount val="2"/>
                <c:pt idx="1">
                  <c:v>Part patronale</c:v>
                </c:pt>
              </c:strCache>
            </c:strRef>
          </c:tx>
          <c:spPr>
            <a:solidFill>
              <a:schemeClr val="accent1"/>
            </a:solidFill>
            <a:ln>
              <a:noFill/>
            </a:ln>
            <a:effectLst/>
            <a:sp3d/>
          </c:spPr>
          <c:cat>
            <c:numRef>
              <c:f>Feuil1!$F$8:$F$13</c:f>
              <c:numCache>
                <c:formatCode>General</c:formatCode>
                <c:ptCount val="6"/>
                <c:pt idx="0">
                  <c:v>2010</c:v>
                </c:pt>
                <c:pt idx="1">
                  <c:v>2011</c:v>
                </c:pt>
                <c:pt idx="2">
                  <c:v>2012</c:v>
                </c:pt>
                <c:pt idx="3">
                  <c:v>2013</c:v>
                </c:pt>
                <c:pt idx="4">
                  <c:v>2014</c:v>
                </c:pt>
                <c:pt idx="5">
                  <c:v>2015</c:v>
                </c:pt>
              </c:numCache>
            </c:numRef>
          </c:cat>
          <c:val>
            <c:numRef>
              <c:f>Feuil1!$G$8:$G$13</c:f>
              <c:numCache>
                <c:formatCode>#,##0</c:formatCode>
                <c:ptCount val="6"/>
                <c:pt idx="0">
                  <c:v>19503679931</c:v>
                </c:pt>
                <c:pt idx="1">
                  <c:v>20886451976</c:v>
                </c:pt>
                <c:pt idx="2">
                  <c:v>22007852972</c:v>
                </c:pt>
                <c:pt idx="3">
                  <c:v>23806261325</c:v>
                </c:pt>
                <c:pt idx="4">
                  <c:v>25468036163</c:v>
                </c:pt>
                <c:pt idx="5">
                  <c:v>27503069436</c:v>
                </c:pt>
              </c:numCache>
            </c:numRef>
          </c:val>
        </c:ser>
        <c:shape val="box"/>
        <c:axId val="104370560"/>
        <c:axId val="104372096"/>
        <c:axId val="0"/>
      </c:bar3DChart>
      <c:catAx>
        <c:axId val="1043705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372096"/>
        <c:crosses val="autoZero"/>
        <c:auto val="1"/>
        <c:lblAlgn val="ctr"/>
        <c:lblOffset val="100"/>
      </c:catAx>
      <c:valAx>
        <c:axId val="10437209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3705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F638-CD26-448C-8129-DFAD3499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10464</Words>
  <Characters>57555</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Michaël EDZEGHE</cp:lastModifiedBy>
  <cp:revision>2</cp:revision>
  <cp:lastPrinted>2016-12-27T08:22:00Z</cp:lastPrinted>
  <dcterms:created xsi:type="dcterms:W3CDTF">2017-01-17T21:28:00Z</dcterms:created>
  <dcterms:modified xsi:type="dcterms:W3CDTF">2017-01-17T21:28:00Z</dcterms:modified>
</cp:coreProperties>
</file>